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F299" w14:textId="77777777" w:rsidR="00B77A5D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>20</w:t>
      </w:r>
      <w:r w:rsidR="009A2764">
        <w:rPr>
          <w:rFonts w:ascii="Arial" w:hAnsi="Arial" w:cs="Arial"/>
          <w:sz w:val="28"/>
          <w:szCs w:val="28"/>
        </w:rPr>
        <w:t>20</w:t>
      </w:r>
      <w:r w:rsidR="00603E93" w:rsidRPr="00B77A5D">
        <w:rPr>
          <w:rFonts w:ascii="Arial" w:hAnsi="Arial" w:cs="Arial"/>
          <w:sz w:val="28"/>
          <w:szCs w:val="28"/>
        </w:rPr>
        <w:t>-20</w:t>
      </w:r>
      <w:r w:rsidR="00B77A5D" w:rsidRPr="00B77A5D">
        <w:rPr>
          <w:rFonts w:ascii="Arial" w:hAnsi="Arial" w:cs="Arial"/>
          <w:sz w:val="28"/>
          <w:szCs w:val="28"/>
        </w:rPr>
        <w:t>2</w:t>
      </w:r>
      <w:r w:rsidR="009A2764">
        <w:rPr>
          <w:rFonts w:ascii="Arial" w:hAnsi="Arial" w:cs="Arial"/>
          <w:sz w:val="28"/>
          <w:szCs w:val="28"/>
        </w:rPr>
        <w:t>1</w:t>
      </w:r>
      <w:r w:rsidRPr="00B77A5D">
        <w:rPr>
          <w:rFonts w:ascii="Arial" w:hAnsi="Arial" w:cs="Arial"/>
          <w:sz w:val="28"/>
          <w:szCs w:val="28"/>
        </w:rPr>
        <w:t xml:space="preserve"> </w:t>
      </w:r>
    </w:p>
    <w:p w14:paraId="2E149E8A" w14:textId="77777777" w:rsidR="00271F15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 xml:space="preserve">Faculty Publications, </w:t>
      </w:r>
      <w:r w:rsidR="0073474A">
        <w:rPr>
          <w:rFonts w:ascii="Arial" w:hAnsi="Arial" w:cs="Arial"/>
          <w:sz w:val="28"/>
          <w:szCs w:val="28"/>
        </w:rPr>
        <w:t xml:space="preserve">Presentations, </w:t>
      </w:r>
      <w:r w:rsidRPr="00B77A5D">
        <w:rPr>
          <w:rFonts w:ascii="Arial" w:hAnsi="Arial" w:cs="Arial"/>
          <w:sz w:val="28"/>
          <w:szCs w:val="28"/>
        </w:rPr>
        <w:t xml:space="preserve">Creative Activities, </w:t>
      </w:r>
      <w:r w:rsidR="00B77A5D">
        <w:rPr>
          <w:rFonts w:ascii="Arial" w:hAnsi="Arial" w:cs="Arial"/>
          <w:sz w:val="28"/>
          <w:szCs w:val="28"/>
        </w:rPr>
        <w:t>and</w:t>
      </w:r>
      <w:r w:rsidRPr="00B77A5D">
        <w:rPr>
          <w:rFonts w:ascii="Arial" w:hAnsi="Arial" w:cs="Arial"/>
          <w:sz w:val="28"/>
          <w:szCs w:val="28"/>
        </w:rPr>
        <w:t xml:space="preserve"> Grants</w:t>
      </w:r>
    </w:p>
    <w:p w14:paraId="6812EE7F" w14:textId="77777777" w:rsidR="00271F15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>College of Nursing and Health Sciences</w:t>
      </w:r>
    </w:p>
    <w:p w14:paraId="39545A39" w14:textId="77777777" w:rsidR="00271F15" w:rsidRPr="00EF1431" w:rsidRDefault="00271F15" w:rsidP="00E75D4F">
      <w:pPr>
        <w:spacing w:after="120"/>
        <w:rPr>
          <w:rFonts w:ascii="Arial" w:hAnsi="Arial" w:cs="Arial"/>
          <w:color w:val="8A0000"/>
        </w:rPr>
      </w:pPr>
    </w:p>
    <w:p w14:paraId="74161F9C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Books</w:t>
      </w:r>
    </w:p>
    <w:p w14:paraId="0FC79AE3" w14:textId="77777777" w:rsidR="004D1506" w:rsidRDefault="000D4B85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B85">
        <w:rPr>
          <w:rFonts w:ascii="Arial" w:hAnsi="Arial" w:cs="Arial"/>
          <w:b/>
          <w:sz w:val="24"/>
          <w:szCs w:val="24"/>
        </w:rPr>
        <w:t>Maroonroge, S.</w:t>
      </w:r>
      <w:r>
        <w:rPr>
          <w:rFonts w:ascii="Arial" w:hAnsi="Arial" w:cs="Arial"/>
          <w:sz w:val="24"/>
          <w:szCs w:val="24"/>
        </w:rPr>
        <w:t xml:space="preserve">, </w:t>
      </w:r>
      <w:r w:rsidR="004D1506">
        <w:rPr>
          <w:rFonts w:ascii="Arial" w:hAnsi="Arial" w:cs="Arial"/>
          <w:sz w:val="24"/>
          <w:szCs w:val="24"/>
        </w:rPr>
        <w:t xml:space="preserve">Translation of </w:t>
      </w:r>
      <w:r w:rsidR="004D1506">
        <w:rPr>
          <w:rFonts w:ascii="ArialMT" w:hAnsi="ArialMT" w:cs="ArialMT"/>
          <w:sz w:val="24"/>
          <w:szCs w:val="24"/>
        </w:rPr>
        <w:t xml:space="preserve">“The New </w:t>
      </w:r>
      <w:proofErr w:type="spellStart"/>
      <w:r w:rsidR="004D1506">
        <w:rPr>
          <w:rFonts w:ascii="ArialMT" w:hAnsi="ArialMT" w:cs="ArialMT"/>
          <w:sz w:val="24"/>
          <w:szCs w:val="24"/>
        </w:rPr>
        <w:t>Verbotonal</w:t>
      </w:r>
      <w:proofErr w:type="spellEnd"/>
      <w:r w:rsidR="004D1506">
        <w:rPr>
          <w:rFonts w:ascii="ArialMT" w:hAnsi="ArialMT" w:cs="ArialMT"/>
          <w:sz w:val="24"/>
          <w:szCs w:val="24"/>
        </w:rPr>
        <w:t xml:space="preserve"> Speech Treatment” by Dr. Carl Asp at</w:t>
      </w:r>
      <w:r>
        <w:rPr>
          <w:rFonts w:ascii="ArialMT" w:hAnsi="ArialMT" w:cs="ArialMT"/>
          <w:sz w:val="24"/>
          <w:szCs w:val="24"/>
        </w:rPr>
        <w:t xml:space="preserve"> </w:t>
      </w:r>
      <w:r w:rsidR="004D1506">
        <w:rPr>
          <w:rFonts w:ascii="Arial" w:hAnsi="Arial" w:cs="Arial"/>
          <w:sz w:val="24"/>
          <w:szCs w:val="24"/>
        </w:rPr>
        <w:t>University of Tennessee in Knoxville, TN, Published by Plural Publisher 521 Ruffin</w:t>
      </w:r>
      <w:r>
        <w:rPr>
          <w:rFonts w:ascii="Arial" w:hAnsi="Arial" w:cs="Arial"/>
          <w:sz w:val="24"/>
          <w:szCs w:val="24"/>
        </w:rPr>
        <w:t xml:space="preserve"> </w:t>
      </w:r>
      <w:r w:rsidR="004D1506">
        <w:rPr>
          <w:rFonts w:ascii="Arial" w:hAnsi="Arial" w:cs="Arial"/>
          <w:sz w:val="24"/>
          <w:szCs w:val="24"/>
        </w:rPr>
        <w:t xml:space="preserve">Road San Diego, CA 92123. </w:t>
      </w:r>
      <w:proofErr w:type="spellStart"/>
      <w:r w:rsidR="004D1506">
        <w:rPr>
          <w:rFonts w:ascii="Arial" w:hAnsi="Arial" w:cs="Arial"/>
          <w:sz w:val="24"/>
          <w:szCs w:val="24"/>
        </w:rPr>
        <w:t>Verbotonal</w:t>
      </w:r>
      <w:proofErr w:type="spellEnd"/>
      <w:r w:rsidR="004D1506">
        <w:rPr>
          <w:rFonts w:ascii="Arial" w:hAnsi="Arial" w:cs="Arial"/>
          <w:sz w:val="24"/>
          <w:szCs w:val="24"/>
        </w:rPr>
        <w:t xml:space="preserve"> System is a strategy designed to improve</w:t>
      </w:r>
      <w:r>
        <w:rPr>
          <w:rFonts w:ascii="Arial" w:hAnsi="Arial" w:cs="Arial"/>
          <w:sz w:val="24"/>
          <w:szCs w:val="24"/>
        </w:rPr>
        <w:t xml:space="preserve"> </w:t>
      </w:r>
      <w:r w:rsidR="004D1506">
        <w:rPr>
          <w:rFonts w:ascii="Arial" w:hAnsi="Arial" w:cs="Arial"/>
          <w:sz w:val="24"/>
          <w:szCs w:val="24"/>
        </w:rPr>
        <w:t>the</w:t>
      </w:r>
      <w:r w:rsidR="004D1506" w:rsidRPr="004D1506">
        <w:rPr>
          <w:rFonts w:ascii="Arial" w:hAnsi="Arial" w:cs="Arial"/>
          <w:sz w:val="24"/>
          <w:szCs w:val="24"/>
        </w:rPr>
        <w:t xml:space="preserve"> </w:t>
      </w:r>
      <w:r w:rsidR="004D1506" w:rsidRPr="004D1506">
        <w:rPr>
          <w:rFonts w:ascii="Arial" w:hAnsi="Arial" w:cs="Arial"/>
          <w:bCs/>
          <w:sz w:val="24"/>
          <w:szCs w:val="24"/>
        </w:rPr>
        <w:t xml:space="preserve">auditory </w:t>
      </w:r>
      <w:r w:rsidR="004D1506" w:rsidRPr="004D1506">
        <w:rPr>
          <w:rFonts w:ascii="Arial" w:hAnsi="Arial" w:cs="Arial"/>
          <w:sz w:val="24"/>
          <w:szCs w:val="24"/>
        </w:rPr>
        <w:t xml:space="preserve">and </w:t>
      </w:r>
      <w:r w:rsidR="004D1506" w:rsidRPr="004D1506">
        <w:rPr>
          <w:rFonts w:ascii="Arial" w:hAnsi="Arial" w:cs="Arial"/>
          <w:bCs/>
          <w:sz w:val="24"/>
          <w:szCs w:val="24"/>
        </w:rPr>
        <w:t xml:space="preserve">speech </w:t>
      </w:r>
      <w:r w:rsidR="004D1506" w:rsidRPr="004D1506">
        <w:rPr>
          <w:rFonts w:ascii="Arial" w:hAnsi="Arial" w:cs="Arial"/>
          <w:sz w:val="24"/>
          <w:szCs w:val="24"/>
        </w:rPr>
        <w:t xml:space="preserve">skills of children and adults with </w:t>
      </w:r>
      <w:r w:rsidR="004D1506" w:rsidRPr="004D1506">
        <w:rPr>
          <w:rFonts w:ascii="Arial" w:hAnsi="Arial" w:cs="Arial"/>
          <w:bCs/>
          <w:sz w:val="24"/>
          <w:szCs w:val="24"/>
        </w:rPr>
        <w:t>hearing loss</w:t>
      </w:r>
      <w:r w:rsidR="004D1506" w:rsidRPr="004D1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(in progress)</w:t>
      </w:r>
    </w:p>
    <w:p w14:paraId="778DA9A3" w14:textId="77777777" w:rsidR="000D4B85" w:rsidRPr="004D1506" w:rsidRDefault="000D4B85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B1D4BE" w14:textId="77777777" w:rsidR="00271F15" w:rsidRPr="00E75D4F" w:rsidRDefault="00271F15" w:rsidP="004D1506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Chapters/Essays in Books</w:t>
      </w:r>
    </w:p>
    <w:p w14:paraId="113B40B0" w14:textId="77777777" w:rsidR="003327F4" w:rsidRPr="00480491" w:rsidRDefault="00F052AD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292D543D" w14:textId="77777777" w:rsidR="00271F15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Journal Articles</w:t>
      </w:r>
    </w:p>
    <w:p w14:paraId="4B0579C2" w14:textId="77777777"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2C1CD9E6" w14:textId="77777777" w:rsidR="00271F15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Editorial Work</w:t>
      </w:r>
    </w:p>
    <w:p w14:paraId="69E01EE6" w14:textId="77777777"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560E4F4B" w14:textId="77777777" w:rsidR="00667479" w:rsidRDefault="00667479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>
        <w:rPr>
          <w:rFonts w:ascii="Arial" w:hAnsi="Arial" w:cs="Arial"/>
          <w:color w:val="8A0000"/>
          <w:sz w:val="32"/>
          <w:u w:val="thick"/>
        </w:rPr>
        <w:t>Conference Presentations</w:t>
      </w:r>
    </w:p>
    <w:p w14:paraId="7E04E61B" w14:textId="77777777" w:rsidR="00480491" w:rsidRDefault="00480491" w:rsidP="0048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0491">
        <w:rPr>
          <w:rFonts w:ascii="Arial" w:hAnsi="Arial" w:cs="Arial"/>
          <w:b/>
          <w:bCs/>
          <w:sz w:val="24"/>
          <w:szCs w:val="24"/>
        </w:rPr>
        <w:t>Cho, S.</w:t>
      </w:r>
      <w:r w:rsidRPr="00480491">
        <w:rPr>
          <w:rFonts w:ascii="Arial" w:hAnsi="Arial" w:cs="Arial"/>
          <w:sz w:val="24"/>
          <w:szCs w:val="24"/>
        </w:rPr>
        <w:t>, Yoon, Y., Choi, H., &amp; Kwon, S. (2019). Effectiveness of an individualized imagery</w:t>
      </w:r>
      <w:r>
        <w:rPr>
          <w:rFonts w:ascii="Arial" w:hAnsi="Arial" w:cs="Arial"/>
          <w:sz w:val="24"/>
          <w:szCs w:val="24"/>
        </w:rPr>
        <w:t xml:space="preserve"> </w:t>
      </w:r>
      <w:r w:rsidRPr="00480491">
        <w:rPr>
          <w:rFonts w:ascii="Arial" w:hAnsi="Arial" w:cs="Arial"/>
          <w:sz w:val="24"/>
          <w:szCs w:val="24"/>
        </w:rPr>
        <w:t>intervention on golf putting performance. Presented at the AASP annual conference (online)</w:t>
      </w:r>
    </w:p>
    <w:p w14:paraId="1CFC8F4C" w14:textId="77777777" w:rsidR="001B6971" w:rsidRPr="00480491" w:rsidRDefault="001B6971" w:rsidP="0048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122942" w14:textId="77777777" w:rsidR="00480491" w:rsidRDefault="00480491" w:rsidP="0048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0491">
        <w:rPr>
          <w:rFonts w:ascii="Arial" w:hAnsi="Arial" w:cs="Arial"/>
          <w:sz w:val="24"/>
          <w:szCs w:val="24"/>
        </w:rPr>
        <w:t xml:space="preserve">Kwon, S., </w:t>
      </w:r>
      <w:proofErr w:type="spellStart"/>
      <w:r w:rsidRPr="00480491">
        <w:rPr>
          <w:rFonts w:ascii="Arial" w:hAnsi="Arial" w:cs="Arial"/>
          <w:sz w:val="24"/>
          <w:szCs w:val="24"/>
        </w:rPr>
        <w:t>Yook</w:t>
      </w:r>
      <w:proofErr w:type="spellEnd"/>
      <w:r w:rsidRPr="00480491">
        <w:rPr>
          <w:rFonts w:ascii="Arial" w:hAnsi="Arial" w:cs="Arial"/>
          <w:sz w:val="24"/>
          <w:szCs w:val="24"/>
        </w:rPr>
        <w:t xml:space="preserve">, D. W., </w:t>
      </w:r>
      <w:r w:rsidRPr="00480491">
        <w:rPr>
          <w:rFonts w:ascii="Arial" w:hAnsi="Arial" w:cs="Arial"/>
          <w:b/>
          <w:bCs/>
          <w:sz w:val="24"/>
          <w:szCs w:val="24"/>
        </w:rPr>
        <w:t>Cho, S.</w:t>
      </w:r>
      <w:r w:rsidRPr="00480491">
        <w:rPr>
          <w:rFonts w:ascii="Arial" w:hAnsi="Arial" w:cs="Arial"/>
          <w:sz w:val="24"/>
          <w:szCs w:val="24"/>
        </w:rPr>
        <w:t>, &amp; Choi, H. (2020). A development of a college life adaptation</w:t>
      </w:r>
      <w:r>
        <w:rPr>
          <w:rFonts w:ascii="Arial" w:hAnsi="Arial" w:cs="Arial"/>
          <w:sz w:val="24"/>
          <w:szCs w:val="24"/>
        </w:rPr>
        <w:t xml:space="preserve"> </w:t>
      </w:r>
      <w:r w:rsidRPr="00480491">
        <w:rPr>
          <w:rFonts w:ascii="Arial" w:hAnsi="Arial" w:cs="Arial"/>
          <w:sz w:val="24"/>
          <w:szCs w:val="24"/>
        </w:rPr>
        <w:t>program for freshman student-athletes. Presented at the AASP annual conference (online)</w:t>
      </w:r>
    </w:p>
    <w:p w14:paraId="73C589DD" w14:textId="77777777" w:rsidR="00480491" w:rsidRDefault="00480491" w:rsidP="0048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46C8A9" w14:textId="77777777" w:rsidR="001B6971" w:rsidRPr="001B6971" w:rsidRDefault="001B6971" w:rsidP="001B6971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._SERVICE"/>
      <w:bookmarkStart w:id="1" w:name="Developmental_Courses_Attended:"/>
      <w:bookmarkStart w:id="2" w:name="UProfession"/>
      <w:bookmarkEnd w:id="0"/>
      <w:bookmarkEnd w:id="1"/>
      <w:bookmarkEnd w:id="2"/>
      <w:r w:rsidRPr="001B6971">
        <w:rPr>
          <w:rFonts w:ascii="Arial" w:hAnsi="Arial" w:cs="Arial"/>
          <w:b/>
          <w:sz w:val="24"/>
          <w:szCs w:val="24"/>
        </w:rPr>
        <w:t>Robledo, R.</w:t>
      </w:r>
      <w:r w:rsidRPr="001B6971">
        <w:rPr>
          <w:rFonts w:ascii="Arial" w:hAnsi="Arial" w:cs="Arial"/>
          <w:sz w:val="24"/>
          <w:szCs w:val="24"/>
        </w:rPr>
        <w:t xml:space="preserve">, Garcia, M (2020) Clinical Education Comparison of Virtual Vs. Face </w:t>
      </w:r>
      <w:proofErr w:type="gramStart"/>
      <w:r w:rsidRPr="001B6971">
        <w:rPr>
          <w:rFonts w:ascii="Arial" w:hAnsi="Arial" w:cs="Arial"/>
          <w:sz w:val="24"/>
          <w:szCs w:val="24"/>
        </w:rPr>
        <w:t>To</w:t>
      </w:r>
      <w:proofErr w:type="gramEnd"/>
      <w:r w:rsidRPr="001B6971">
        <w:rPr>
          <w:rFonts w:ascii="Arial" w:hAnsi="Arial" w:cs="Arial"/>
          <w:sz w:val="24"/>
          <w:szCs w:val="24"/>
        </w:rPr>
        <w:t xml:space="preserve"> Face</w:t>
      </w:r>
      <w:r>
        <w:rPr>
          <w:rFonts w:ascii="Arial" w:hAnsi="Arial" w:cs="Arial"/>
          <w:sz w:val="24"/>
          <w:szCs w:val="24"/>
        </w:rPr>
        <w:t xml:space="preserve"> </w:t>
      </w:r>
      <w:r w:rsidRPr="001B6971">
        <w:rPr>
          <w:rFonts w:ascii="Arial" w:hAnsi="Arial" w:cs="Arial"/>
          <w:sz w:val="24"/>
          <w:szCs w:val="24"/>
        </w:rPr>
        <w:t>Clinical Practicum Education LBV Conference.</w:t>
      </w:r>
    </w:p>
    <w:p w14:paraId="428CF275" w14:textId="77777777" w:rsidR="001B6971" w:rsidRDefault="001B6971" w:rsidP="0048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E3E1C" w14:textId="77777777" w:rsidR="008047EB" w:rsidRDefault="008047EB" w:rsidP="008047E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2E17636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Conference Proceedings</w:t>
      </w:r>
    </w:p>
    <w:p w14:paraId="2E80DEBE" w14:textId="78930413" w:rsidR="00457278" w:rsidRDefault="00457278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278">
        <w:rPr>
          <w:rFonts w:ascii="Arial" w:hAnsi="Arial" w:cs="Arial"/>
          <w:b/>
          <w:bCs/>
          <w:sz w:val="24"/>
          <w:szCs w:val="24"/>
        </w:rPr>
        <w:t>Cho, S.</w:t>
      </w:r>
      <w:r w:rsidRPr="00457278">
        <w:rPr>
          <w:rFonts w:ascii="Arial" w:hAnsi="Arial" w:cs="Arial"/>
          <w:sz w:val="24"/>
          <w:szCs w:val="24"/>
        </w:rPr>
        <w:t>, Yoon, Y., Choi, H., &amp; Kwon, S. (2019). Effectiveness of an individualized imagery</w:t>
      </w:r>
      <w:r>
        <w:rPr>
          <w:rFonts w:ascii="Arial" w:hAnsi="Arial" w:cs="Arial"/>
          <w:sz w:val="24"/>
          <w:szCs w:val="24"/>
        </w:rPr>
        <w:t xml:space="preserve"> </w:t>
      </w:r>
      <w:r w:rsidRPr="00457278">
        <w:rPr>
          <w:rFonts w:ascii="Arial" w:hAnsi="Arial" w:cs="Arial"/>
          <w:sz w:val="24"/>
          <w:szCs w:val="24"/>
        </w:rPr>
        <w:t>intervention on golf putting performance.</w:t>
      </w:r>
    </w:p>
    <w:p w14:paraId="3B103BF2" w14:textId="77777777" w:rsidR="0001045F" w:rsidRPr="00457278" w:rsidRDefault="0001045F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EDF2CC" w14:textId="77777777" w:rsidR="00457278" w:rsidRPr="00457278" w:rsidRDefault="00457278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278">
        <w:rPr>
          <w:rFonts w:ascii="Arial" w:hAnsi="Arial" w:cs="Arial"/>
          <w:sz w:val="24"/>
          <w:szCs w:val="24"/>
        </w:rPr>
        <w:t xml:space="preserve">Kwon, S., </w:t>
      </w:r>
      <w:proofErr w:type="spellStart"/>
      <w:r w:rsidRPr="00457278">
        <w:rPr>
          <w:rFonts w:ascii="Arial" w:hAnsi="Arial" w:cs="Arial"/>
          <w:sz w:val="24"/>
          <w:szCs w:val="24"/>
        </w:rPr>
        <w:t>Yook</w:t>
      </w:r>
      <w:proofErr w:type="spellEnd"/>
      <w:r w:rsidRPr="00457278">
        <w:rPr>
          <w:rFonts w:ascii="Arial" w:hAnsi="Arial" w:cs="Arial"/>
          <w:sz w:val="24"/>
          <w:szCs w:val="24"/>
        </w:rPr>
        <w:t xml:space="preserve">, D. W., </w:t>
      </w:r>
      <w:r w:rsidRPr="00457278">
        <w:rPr>
          <w:rFonts w:ascii="Arial" w:hAnsi="Arial" w:cs="Arial"/>
          <w:b/>
          <w:bCs/>
          <w:sz w:val="24"/>
          <w:szCs w:val="24"/>
        </w:rPr>
        <w:t>Cho, S.</w:t>
      </w:r>
      <w:r w:rsidRPr="00457278">
        <w:rPr>
          <w:rFonts w:ascii="Arial" w:hAnsi="Arial" w:cs="Arial"/>
          <w:sz w:val="24"/>
          <w:szCs w:val="24"/>
        </w:rPr>
        <w:t>, &amp; Choi, H. (2020). A development of a college life adaptation</w:t>
      </w:r>
      <w:r>
        <w:rPr>
          <w:rFonts w:ascii="Arial" w:hAnsi="Arial" w:cs="Arial"/>
          <w:sz w:val="24"/>
          <w:szCs w:val="24"/>
        </w:rPr>
        <w:t xml:space="preserve"> </w:t>
      </w:r>
      <w:r w:rsidRPr="00457278">
        <w:rPr>
          <w:rFonts w:ascii="Arial" w:hAnsi="Arial" w:cs="Arial"/>
          <w:sz w:val="24"/>
          <w:szCs w:val="24"/>
        </w:rPr>
        <w:t>program for freshman student-athletes.</w:t>
      </w:r>
    </w:p>
    <w:p w14:paraId="6388326E" w14:textId="77777777" w:rsidR="00457278" w:rsidRDefault="00457278" w:rsidP="00457278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7B039A3F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b/>
          <w:bCs/>
          <w:sz w:val="24"/>
          <w:szCs w:val="24"/>
        </w:rPr>
        <w:t>Salazar-Collier, CL.</w:t>
      </w:r>
      <w:r w:rsidRPr="00667952">
        <w:rPr>
          <w:rFonts w:ascii="Arial" w:hAnsi="Arial" w:cs="Arial"/>
          <w:sz w:val="24"/>
          <w:szCs w:val="24"/>
        </w:rPr>
        <w:t xml:space="preserve">, Booth. R., Blakeslee, B., </w:t>
      </w:r>
      <w:proofErr w:type="spellStart"/>
      <w:r w:rsidRPr="00667952">
        <w:rPr>
          <w:rFonts w:ascii="Arial" w:hAnsi="Arial" w:cs="Arial"/>
          <w:sz w:val="24"/>
          <w:szCs w:val="24"/>
        </w:rPr>
        <w:t>Kellar</w:t>
      </w:r>
      <w:proofErr w:type="spellEnd"/>
      <w:r w:rsidRPr="00667952">
        <w:rPr>
          <w:rFonts w:ascii="Arial" w:hAnsi="Arial" w:cs="Arial"/>
          <w:sz w:val="24"/>
          <w:szCs w:val="24"/>
        </w:rPr>
        <w:t>, L., Maxwell, R., Whigham, L.,</w:t>
      </w:r>
    </w:p>
    <w:p w14:paraId="54415F7E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67952">
        <w:rPr>
          <w:rFonts w:ascii="Arial" w:hAnsi="Arial" w:cs="Arial"/>
          <w:sz w:val="24"/>
          <w:szCs w:val="24"/>
        </w:rPr>
        <w:lastRenderedPageBreak/>
        <w:t>Miryoung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67952">
        <w:rPr>
          <w:rFonts w:ascii="Arial" w:hAnsi="Arial" w:cs="Arial"/>
          <w:sz w:val="24"/>
          <w:szCs w:val="24"/>
        </w:rPr>
        <w:t>L.,&amp;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952">
        <w:rPr>
          <w:rFonts w:ascii="Arial" w:hAnsi="Arial" w:cs="Arial"/>
          <w:sz w:val="24"/>
          <w:szCs w:val="24"/>
        </w:rPr>
        <w:t>Lindheim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S. (November 2-6,2020). </w:t>
      </w:r>
      <w:r w:rsidRPr="00667952">
        <w:rPr>
          <w:rFonts w:ascii="Arial" w:hAnsi="Arial" w:cs="Arial"/>
          <w:i/>
          <w:iCs/>
          <w:sz w:val="24"/>
          <w:szCs w:val="24"/>
        </w:rPr>
        <w:t>Patient Perspectives: Quality of</w:t>
      </w:r>
    </w:p>
    <w:p w14:paraId="6AF9414F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i/>
          <w:iCs/>
          <w:sz w:val="24"/>
          <w:szCs w:val="24"/>
        </w:rPr>
        <w:t xml:space="preserve">Care and Weight-Related Communication in OBGYN vs Family Practice. </w:t>
      </w:r>
      <w:r w:rsidRPr="00667952">
        <w:rPr>
          <w:rFonts w:ascii="Arial" w:hAnsi="Arial" w:cs="Arial"/>
          <w:sz w:val="24"/>
          <w:szCs w:val="24"/>
        </w:rPr>
        <w:t>Selected as a</w:t>
      </w:r>
    </w:p>
    <w:p w14:paraId="774B5A0C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>poster presentation at the 2020 Obesity Society Annual Meeting- Virtual Meeting due to</w:t>
      </w:r>
    </w:p>
    <w:p w14:paraId="20CA835C" w14:textId="77777777" w:rsid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>COVID-19 pandemic.</w:t>
      </w:r>
    </w:p>
    <w:p w14:paraId="141E23C9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F94CF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952">
        <w:rPr>
          <w:rFonts w:ascii="Arial" w:hAnsi="Arial" w:cs="Arial"/>
          <w:sz w:val="24"/>
          <w:szCs w:val="24"/>
        </w:rPr>
        <w:t>Whelsh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S., </w:t>
      </w:r>
      <w:r w:rsidRPr="00667952">
        <w:rPr>
          <w:rFonts w:ascii="Arial" w:hAnsi="Arial" w:cs="Arial"/>
          <w:b/>
          <w:bCs/>
          <w:sz w:val="24"/>
          <w:szCs w:val="24"/>
        </w:rPr>
        <w:t>Salazar-Collier, CL</w:t>
      </w:r>
      <w:r w:rsidRPr="00667952">
        <w:rPr>
          <w:rFonts w:ascii="Arial" w:hAnsi="Arial" w:cs="Arial"/>
          <w:sz w:val="24"/>
          <w:szCs w:val="24"/>
        </w:rPr>
        <w:t xml:space="preserve">., Blakeslee, B., </w:t>
      </w:r>
      <w:proofErr w:type="spellStart"/>
      <w:r w:rsidRPr="00667952">
        <w:rPr>
          <w:rFonts w:ascii="Arial" w:hAnsi="Arial" w:cs="Arial"/>
          <w:sz w:val="24"/>
          <w:szCs w:val="24"/>
        </w:rPr>
        <w:t>Kellar</w:t>
      </w:r>
      <w:proofErr w:type="spellEnd"/>
      <w:r w:rsidRPr="00667952">
        <w:rPr>
          <w:rFonts w:ascii="Arial" w:hAnsi="Arial" w:cs="Arial"/>
          <w:sz w:val="24"/>
          <w:szCs w:val="24"/>
        </w:rPr>
        <w:t>, L., Maxwell, R., Whigham, L.,</w:t>
      </w:r>
    </w:p>
    <w:p w14:paraId="7F0CAB47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67952">
        <w:rPr>
          <w:rFonts w:ascii="Arial" w:hAnsi="Arial" w:cs="Arial"/>
          <w:sz w:val="24"/>
          <w:szCs w:val="24"/>
        </w:rPr>
        <w:t>Miryoung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67952">
        <w:rPr>
          <w:rFonts w:ascii="Arial" w:hAnsi="Arial" w:cs="Arial"/>
          <w:sz w:val="24"/>
          <w:szCs w:val="24"/>
        </w:rPr>
        <w:t>L.,&amp;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952">
        <w:rPr>
          <w:rFonts w:ascii="Arial" w:hAnsi="Arial" w:cs="Arial"/>
          <w:sz w:val="24"/>
          <w:szCs w:val="24"/>
        </w:rPr>
        <w:t>Lindheim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S. (November 2-6, 2020). </w:t>
      </w:r>
      <w:r w:rsidRPr="00667952">
        <w:rPr>
          <w:rFonts w:ascii="Arial" w:hAnsi="Arial" w:cs="Arial"/>
          <w:i/>
          <w:iCs/>
          <w:sz w:val="24"/>
          <w:szCs w:val="24"/>
        </w:rPr>
        <w:t>Physician Perspectives: Quality of</w:t>
      </w:r>
    </w:p>
    <w:p w14:paraId="2413BA15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i/>
          <w:iCs/>
          <w:sz w:val="24"/>
          <w:szCs w:val="24"/>
        </w:rPr>
        <w:t>Care and Weight-Related Communication in OBGYN vs Family Practice</w:t>
      </w:r>
      <w:r w:rsidRPr="00667952">
        <w:rPr>
          <w:rFonts w:ascii="Arial" w:hAnsi="Arial" w:cs="Arial"/>
          <w:sz w:val="24"/>
          <w:szCs w:val="24"/>
        </w:rPr>
        <w:t>. Selected as a</w:t>
      </w:r>
    </w:p>
    <w:p w14:paraId="23D671B3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>poster presentation at the 2020 Obesity Society Annual Meeting- Virtual Meeting due to</w:t>
      </w:r>
    </w:p>
    <w:p w14:paraId="74D4B119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>COVID-19 pandemic.</w:t>
      </w:r>
    </w:p>
    <w:p w14:paraId="1E9AFA74" w14:textId="77777777" w:rsid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6FD0C" w14:textId="77777777" w:rsidR="00553FAB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952">
        <w:rPr>
          <w:rFonts w:ascii="Arial" w:hAnsi="Arial" w:cs="Arial"/>
          <w:sz w:val="24"/>
          <w:szCs w:val="24"/>
        </w:rPr>
        <w:t>Arif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A, </w:t>
      </w:r>
      <w:r w:rsidRPr="00667952">
        <w:rPr>
          <w:rFonts w:ascii="Arial" w:hAnsi="Arial" w:cs="Arial"/>
          <w:b/>
          <w:bCs/>
          <w:sz w:val="24"/>
          <w:szCs w:val="24"/>
        </w:rPr>
        <w:t>Salazar-Collier CL</w:t>
      </w:r>
      <w:r w:rsidRPr="006679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7952">
        <w:rPr>
          <w:rFonts w:ascii="Arial" w:hAnsi="Arial" w:cs="Arial"/>
          <w:sz w:val="24"/>
          <w:szCs w:val="24"/>
        </w:rPr>
        <w:t>Hoosain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667952">
        <w:rPr>
          <w:rFonts w:ascii="Arial" w:hAnsi="Arial" w:cs="Arial"/>
          <w:sz w:val="24"/>
          <w:szCs w:val="24"/>
        </w:rPr>
        <w:t>Kaoukis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 R, Mishra S, </w:t>
      </w:r>
      <w:proofErr w:type="spellStart"/>
      <w:r w:rsidRPr="00667952">
        <w:rPr>
          <w:rFonts w:ascii="Arial" w:hAnsi="Arial" w:cs="Arial"/>
          <w:sz w:val="24"/>
          <w:szCs w:val="24"/>
        </w:rPr>
        <w:t>Rakita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 V, Lee I &amp; </w:t>
      </w:r>
      <w:proofErr w:type="spellStart"/>
      <w:r w:rsidRPr="00667952">
        <w:rPr>
          <w:rFonts w:ascii="Arial" w:hAnsi="Arial" w:cs="Arial"/>
          <w:sz w:val="24"/>
          <w:szCs w:val="24"/>
        </w:rPr>
        <w:t>Abdelwahab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 xml:space="preserve">D (June 3, 2020). </w:t>
      </w:r>
      <w:r w:rsidRPr="00667952">
        <w:rPr>
          <w:rFonts w:ascii="Arial" w:hAnsi="Arial" w:cs="Arial"/>
          <w:i/>
          <w:iCs/>
          <w:sz w:val="24"/>
          <w:szCs w:val="24"/>
        </w:rPr>
        <w:t>Renal Outcomes and Incidence of Kidney Injury after Cardiac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67952">
        <w:rPr>
          <w:rFonts w:ascii="Arial" w:hAnsi="Arial" w:cs="Arial"/>
          <w:i/>
          <w:iCs/>
          <w:sz w:val="24"/>
          <w:szCs w:val="24"/>
        </w:rPr>
        <w:t xml:space="preserve">Transplantation. </w:t>
      </w:r>
      <w:r w:rsidRPr="00667952">
        <w:rPr>
          <w:rFonts w:ascii="Arial" w:hAnsi="Arial" w:cs="Arial"/>
          <w:sz w:val="24"/>
          <w:szCs w:val="24"/>
        </w:rPr>
        <w:t>Selected as a poster presentation at the 2020 Sol Sherry Research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Symposium- Lewis Katz School of Medicine at Temple University. Philadelphia,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Pennsylvania.</w:t>
      </w:r>
    </w:p>
    <w:p w14:paraId="67A68515" w14:textId="77777777" w:rsidR="001D52BC" w:rsidRPr="001D52BC" w:rsidRDefault="001D52BC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4C5AA8" w14:textId="77777777" w:rsidR="001D52BC" w:rsidRPr="001D52BC" w:rsidRDefault="001D52BC" w:rsidP="001D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2BC">
        <w:rPr>
          <w:rFonts w:ascii="Arial" w:hAnsi="Arial" w:cs="Arial"/>
          <w:b/>
          <w:sz w:val="24"/>
          <w:szCs w:val="24"/>
        </w:rPr>
        <w:t>Garcia, M. P.</w:t>
      </w:r>
      <w:r w:rsidRPr="001D52BC">
        <w:rPr>
          <w:rFonts w:ascii="Arial" w:hAnsi="Arial" w:cs="Arial"/>
          <w:sz w:val="24"/>
          <w:szCs w:val="24"/>
        </w:rPr>
        <w:t xml:space="preserve"> (Presenter &amp; Author). </w:t>
      </w:r>
      <w:proofErr w:type="spellStart"/>
      <w:r w:rsidRPr="001D52BC">
        <w:rPr>
          <w:rFonts w:ascii="Arial" w:hAnsi="Arial" w:cs="Arial"/>
          <w:sz w:val="24"/>
          <w:szCs w:val="24"/>
        </w:rPr>
        <w:t>Organisation</w:t>
      </w:r>
      <w:proofErr w:type="spellEnd"/>
      <w:r w:rsidRPr="001D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2BC">
        <w:rPr>
          <w:rFonts w:ascii="Arial" w:hAnsi="Arial" w:cs="Arial"/>
          <w:sz w:val="24"/>
          <w:szCs w:val="24"/>
        </w:rPr>
        <w:t>Mondiale</w:t>
      </w:r>
      <w:proofErr w:type="spellEnd"/>
      <w:r w:rsidRPr="001D52BC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1D52BC">
        <w:rPr>
          <w:rFonts w:ascii="Arial" w:hAnsi="Arial" w:cs="Arial"/>
          <w:sz w:val="24"/>
          <w:szCs w:val="24"/>
        </w:rPr>
        <w:t>l’Education</w:t>
      </w:r>
      <w:proofErr w:type="spellEnd"/>
      <w:r w:rsidRPr="001D5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2BC">
        <w:rPr>
          <w:rFonts w:ascii="Arial" w:hAnsi="Arial" w:cs="Arial"/>
          <w:sz w:val="24"/>
          <w:szCs w:val="24"/>
        </w:rPr>
        <w:t>Prescolaire</w:t>
      </w:r>
      <w:proofErr w:type="spellEnd"/>
      <w:r w:rsidRPr="001D52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52BC">
        <w:rPr>
          <w:rFonts w:ascii="Arial" w:hAnsi="Arial" w:cs="Arial"/>
          <w:sz w:val="24"/>
          <w:szCs w:val="24"/>
        </w:rPr>
        <w:t>72nd OMEP World Assembly and Conference. “Impact of Screen-Time on Language</w:t>
      </w:r>
      <w:r>
        <w:rPr>
          <w:rFonts w:ascii="Arial" w:hAnsi="Arial" w:cs="Arial"/>
          <w:sz w:val="24"/>
          <w:szCs w:val="24"/>
        </w:rPr>
        <w:t xml:space="preserve"> </w:t>
      </w:r>
      <w:r w:rsidRPr="001D52BC">
        <w:rPr>
          <w:rFonts w:ascii="Arial" w:hAnsi="Arial" w:cs="Arial"/>
          <w:sz w:val="24"/>
          <w:szCs w:val="24"/>
        </w:rPr>
        <w:t>Development: Parent Perceptions. (July 12-16, 2020) Due to the pandemic the</w:t>
      </w:r>
      <w:r>
        <w:rPr>
          <w:rFonts w:ascii="Arial" w:hAnsi="Arial" w:cs="Arial"/>
          <w:sz w:val="24"/>
          <w:szCs w:val="24"/>
        </w:rPr>
        <w:t xml:space="preserve"> </w:t>
      </w:r>
      <w:r w:rsidRPr="001D52BC">
        <w:rPr>
          <w:rFonts w:ascii="Arial" w:hAnsi="Arial" w:cs="Arial"/>
          <w:sz w:val="24"/>
          <w:szCs w:val="24"/>
        </w:rPr>
        <w:t>conference was rescheduled for summer of 2021.</w:t>
      </w:r>
    </w:p>
    <w:p w14:paraId="5E3ECBAD" w14:textId="77777777" w:rsidR="001D52BC" w:rsidRDefault="001D52BC" w:rsidP="001D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89460" w14:textId="77777777" w:rsidR="001D52BC" w:rsidRDefault="001D52BC" w:rsidP="001D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2BC">
        <w:rPr>
          <w:rFonts w:ascii="Arial" w:hAnsi="Arial" w:cs="Arial"/>
          <w:b/>
          <w:sz w:val="24"/>
          <w:szCs w:val="24"/>
        </w:rPr>
        <w:t>Garcia, M. P.</w:t>
      </w:r>
      <w:r w:rsidRPr="001D52BC">
        <w:rPr>
          <w:rFonts w:ascii="Arial" w:hAnsi="Arial" w:cs="Arial"/>
          <w:sz w:val="24"/>
          <w:szCs w:val="24"/>
        </w:rPr>
        <w:t xml:space="preserve"> (Presenter &amp; Author), Belize International Symposium on Education, "Critical</w:t>
      </w:r>
      <w:r>
        <w:rPr>
          <w:rFonts w:ascii="Arial" w:hAnsi="Arial" w:cs="Arial"/>
          <w:sz w:val="24"/>
          <w:szCs w:val="24"/>
        </w:rPr>
        <w:t xml:space="preserve"> </w:t>
      </w:r>
      <w:r w:rsidRPr="001D52BC">
        <w:rPr>
          <w:rFonts w:ascii="Arial" w:hAnsi="Arial" w:cs="Arial"/>
          <w:sz w:val="24"/>
          <w:szCs w:val="24"/>
        </w:rPr>
        <w:t>Reflection in International Service-Learning Programs," BISE, Belize City, Belize.</w:t>
      </w:r>
      <w:r>
        <w:rPr>
          <w:rFonts w:ascii="Arial" w:hAnsi="Arial" w:cs="Arial"/>
          <w:sz w:val="24"/>
          <w:szCs w:val="24"/>
        </w:rPr>
        <w:t xml:space="preserve"> </w:t>
      </w:r>
      <w:r w:rsidRPr="001D52BC">
        <w:rPr>
          <w:rFonts w:ascii="Arial" w:hAnsi="Arial" w:cs="Arial"/>
          <w:sz w:val="24"/>
          <w:szCs w:val="24"/>
        </w:rPr>
        <w:t>(January 3, 2020).</w:t>
      </w:r>
    </w:p>
    <w:p w14:paraId="0C00E944" w14:textId="77777777" w:rsidR="000D4B85" w:rsidRDefault="000D4B85" w:rsidP="001D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0186A2" w14:textId="77777777" w:rsidR="000D4B85" w:rsidRDefault="000D4B85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B85">
        <w:rPr>
          <w:rFonts w:ascii="Arial" w:hAnsi="Arial" w:cs="Arial"/>
          <w:b/>
          <w:sz w:val="24"/>
          <w:szCs w:val="24"/>
        </w:rPr>
        <w:t>Maroonroge, S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Kuo</w:t>
      </w:r>
      <w:proofErr w:type="spellEnd"/>
      <w:r>
        <w:rPr>
          <w:rFonts w:ascii="Arial" w:hAnsi="Arial" w:cs="Arial"/>
          <w:sz w:val="24"/>
          <w:szCs w:val="24"/>
        </w:rPr>
        <w:t xml:space="preserve">, C.Y., and Chen, H.C., Probable Association of Hearing Loss, Hypertension and Diabetes in Hispanic and Chinese Patients Paper accepted for presentation at AAA Convention in New Orleans, </w:t>
      </w:r>
      <w:proofErr w:type="gramStart"/>
      <w:r>
        <w:rPr>
          <w:rFonts w:ascii="Arial" w:hAnsi="Arial" w:cs="Arial"/>
          <w:sz w:val="24"/>
          <w:szCs w:val="24"/>
        </w:rPr>
        <w:t>April,</w:t>
      </w:r>
      <w:proofErr w:type="gramEnd"/>
      <w:r>
        <w:rPr>
          <w:rFonts w:ascii="Arial" w:hAnsi="Arial" w:cs="Arial"/>
          <w:sz w:val="24"/>
          <w:szCs w:val="24"/>
        </w:rPr>
        <w:t xml:space="preserve"> 2020. The convention was cancelled due to COVID-19.</w:t>
      </w:r>
    </w:p>
    <w:p w14:paraId="4796BFC8" w14:textId="77777777" w:rsidR="000D4B85" w:rsidRDefault="000D4B85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4827B4" w14:textId="05BFC9FF" w:rsidR="000D4B85" w:rsidRDefault="000D4B85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B85">
        <w:rPr>
          <w:rFonts w:ascii="Arial" w:hAnsi="Arial" w:cs="Arial"/>
          <w:b/>
          <w:sz w:val="24"/>
          <w:szCs w:val="24"/>
        </w:rPr>
        <w:t>Maroonroge, S.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Kuo</w:t>
      </w:r>
      <w:proofErr w:type="spellEnd"/>
      <w:r>
        <w:rPr>
          <w:rFonts w:ascii="Arial" w:hAnsi="Arial" w:cs="Arial"/>
          <w:sz w:val="24"/>
          <w:szCs w:val="24"/>
        </w:rPr>
        <w:t>, C.Y., and Chen, H.C., From NBHS to Deaf Education 2030: Exploring Challenges and impacts in Asia Pacific, Patients Paper accepted for presentation at AAA Convention in New Orleans, April, 2020.The convention was cancelled due to COVID-19.</w:t>
      </w:r>
    </w:p>
    <w:p w14:paraId="29B4E812" w14:textId="1C37C95E" w:rsidR="005B6771" w:rsidRDefault="005B6771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00DA6" w14:textId="77777777" w:rsidR="005B6771" w:rsidRPr="004D1506" w:rsidRDefault="005B6771" w:rsidP="005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  <w:r w:rsidRPr="004D1506">
        <w:rPr>
          <w:rFonts w:ascii="Arial" w:hAnsi="Arial" w:cs="Arial"/>
          <w:b/>
          <w:color w:val="000000"/>
          <w:sz w:val="24"/>
          <w:szCs w:val="24"/>
        </w:rPr>
        <w:t>Maroonroge, S</w:t>
      </w:r>
      <w:r w:rsidRPr="004D1506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spellStart"/>
      <w:r w:rsidRPr="004D1506">
        <w:rPr>
          <w:rFonts w:ascii="Arial" w:hAnsi="Arial" w:cs="Arial"/>
          <w:color w:val="000000"/>
          <w:sz w:val="24"/>
          <w:szCs w:val="24"/>
        </w:rPr>
        <w:t>Kuo</w:t>
      </w:r>
      <w:proofErr w:type="spellEnd"/>
      <w:r w:rsidRPr="004D1506">
        <w:rPr>
          <w:rFonts w:ascii="Arial" w:hAnsi="Arial" w:cs="Arial"/>
          <w:color w:val="000000"/>
          <w:sz w:val="24"/>
          <w:szCs w:val="24"/>
        </w:rPr>
        <w:t>, C.Y., and Chen, H.C. “</w:t>
      </w:r>
      <w:r w:rsidRPr="004D1506">
        <w:rPr>
          <w:rFonts w:ascii="Arial" w:hAnsi="Arial" w:cs="Arial"/>
          <w:color w:val="201F1E"/>
          <w:sz w:val="24"/>
          <w:szCs w:val="24"/>
        </w:rPr>
        <w:t>Newborn Hearing Screening to UN</w:t>
      </w:r>
    </w:p>
    <w:p w14:paraId="6538638F" w14:textId="77777777" w:rsidR="005B6771" w:rsidRDefault="005B6771" w:rsidP="005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  <w:r w:rsidRPr="004D1506">
        <w:rPr>
          <w:rFonts w:ascii="Arial" w:hAnsi="Arial" w:cs="Arial"/>
          <w:color w:val="201F1E"/>
          <w:sz w:val="24"/>
          <w:szCs w:val="24"/>
        </w:rPr>
        <w:t>Education 2030 Exploring Challenges &amp; Impacts in Asia Pacific (13145),</w:t>
      </w:r>
      <w:r>
        <w:rPr>
          <w:rFonts w:ascii="Arial" w:hAnsi="Arial" w:cs="Arial"/>
          <w:color w:val="201F1E"/>
          <w:sz w:val="24"/>
          <w:szCs w:val="24"/>
        </w:rPr>
        <w:t xml:space="preserve"> </w:t>
      </w:r>
      <w:r w:rsidRPr="004D1506">
        <w:rPr>
          <w:rFonts w:ascii="Arial" w:hAnsi="Arial" w:cs="Arial"/>
          <w:color w:val="000000"/>
          <w:sz w:val="24"/>
          <w:szCs w:val="24"/>
        </w:rPr>
        <w:t xml:space="preserve">Paper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D1506">
        <w:rPr>
          <w:rFonts w:ascii="Arial" w:hAnsi="Arial" w:cs="Arial"/>
          <w:color w:val="000000"/>
          <w:sz w:val="24"/>
          <w:szCs w:val="24"/>
        </w:rPr>
        <w:t>ubmitted for ASHA Convention for 2020 in Nov. in San Diego. CA.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506">
        <w:rPr>
          <w:rFonts w:ascii="Arial" w:hAnsi="Arial" w:cs="Arial"/>
          <w:color w:val="000000"/>
          <w:sz w:val="24"/>
          <w:szCs w:val="24"/>
        </w:rPr>
        <w:t xml:space="preserve">submission </w:t>
      </w:r>
      <w:r w:rsidRPr="004D1506">
        <w:rPr>
          <w:rFonts w:ascii="Arial" w:hAnsi="Arial" w:cs="Arial"/>
          <w:color w:val="201F1E"/>
          <w:sz w:val="24"/>
          <w:szCs w:val="24"/>
        </w:rPr>
        <w:t>received Meritorious Poster award for 2020. Since this poster was</w:t>
      </w:r>
      <w:r>
        <w:rPr>
          <w:rFonts w:ascii="Arial" w:hAnsi="Arial" w:cs="Arial"/>
          <w:color w:val="201F1E"/>
          <w:sz w:val="24"/>
          <w:szCs w:val="24"/>
        </w:rPr>
        <w:t xml:space="preserve"> </w:t>
      </w:r>
      <w:r w:rsidRPr="004D1506">
        <w:rPr>
          <w:rFonts w:ascii="Arial" w:hAnsi="Arial" w:cs="Arial"/>
          <w:color w:val="201F1E"/>
          <w:sz w:val="24"/>
          <w:szCs w:val="24"/>
        </w:rPr>
        <w:t>classified as the exemplary submission, ASHA encouraged us to give this</w:t>
      </w:r>
      <w:r>
        <w:rPr>
          <w:rFonts w:ascii="Arial" w:hAnsi="Arial" w:cs="Arial"/>
          <w:color w:val="201F1E"/>
          <w:sz w:val="24"/>
          <w:szCs w:val="24"/>
        </w:rPr>
        <w:t xml:space="preserve"> </w:t>
      </w:r>
      <w:r w:rsidRPr="004D1506">
        <w:rPr>
          <w:rFonts w:ascii="Arial" w:hAnsi="Arial" w:cs="Arial"/>
          <w:color w:val="201F1E"/>
          <w:sz w:val="24"/>
          <w:szCs w:val="24"/>
        </w:rPr>
        <w:t>presentation in 2021 convention in Washington DC. The 2020 convention was</w:t>
      </w:r>
      <w:r>
        <w:rPr>
          <w:rFonts w:ascii="Arial" w:hAnsi="Arial" w:cs="Arial"/>
          <w:color w:val="201F1E"/>
          <w:sz w:val="24"/>
          <w:szCs w:val="24"/>
        </w:rPr>
        <w:t xml:space="preserve"> </w:t>
      </w:r>
      <w:r w:rsidRPr="004D1506">
        <w:rPr>
          <w:rFonts w:ascii="Arial" w:hAnsi="Arial" w:cs="Arial"/>
          <w:color w:val="201F1E"/>
          <w:sz w:val="24"/>
          <w:szCs w:val="24"/>
        </w:rPr>
        <w:t>cancelled due to COVID-19.</w:t>
      </w:r>
    </w:p>
    <w:p w14:paraId="2334D1EC" w14:textId="77777777" w:rsidR="005B6771" w:rsidRDefault="005B6771" w:rsidP="000D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8329B" w14:textId="77777777" w:rsidR="00556E22" w:rsidRPr="00556E22" w:rsidRDefault="00556E22" w:rsidP="0055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A34DC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12" w:right="154"/>
        <w:rPr>
          <w:rFonts w:ascii="Arial" w:hAnsi="Arial" w:cs="Arial"/>
          <w:w w:val="105"/>
          <w:sz w:val="24"/>
          <w:szCs w:val="24"/>
        </w:rPr>
      </w:pPr>
      <w:r w:rsidRPr="00556E22">
        <w:rPr>
          <w:rFonts w:ascii="Arial" w:hAnsi="Arial" w:cs="Arial"/>
          <w:w w:val="105"/>
          <w:sz w:val="24"/>
          <w:szCs w:val="24"/>
        </w:rPr>
        <w:t>*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Cicone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ZS,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BS, </w:t>
      </w:r>
      <w:r w:rsidRPr="00556E22">
        <w:rPr>
          <w:rFonts w:ascii="Arial" w:hAnsi="Arial" w:cs="Arial"/>
          <w:b/>
          <w:w w:val="105"/>
          <w:sz w:val="24"/>
          <w:szCs w:val="24"/>
        </w:rPr>
        <w:t>Nickerson BS</w:t>
      </w:r>
      <w:r w:rsidRPr="00556E22">
        <w:rPr>
          <w:rFonts w:ascii="Arial" w:hAnsi="Arial" w:cs="Arial"/>
          <w:w w:val="105"/>
          <w:sz w:val="24"/>
          <w:szCs w:val="24"/>
        </w:rPr>
        <w:t xml:space="preserve">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MR. </w:t>
      </w:r>
      <w:proofErr w:type="gramStart"/>
      <w:r w:rsidRPr="00556E22">
        <w:rPr>
          <w:rFonts w:ascii="Arial" w:hAnsi="Arial" w:cs="Arial"/>
          <w:w w:val="105"/>
          <w:sz w:val="24"/>
          <w:szCs w:val="24"/>
        </w:rPr>
        <w:t>Development</w:t>
      </w:r>
      <w:proofErr w:type="gramEnd"/>
      <w:r w:rsidRPr="00556E22">
        <w:rPr>
          <w:rFonts w:ascii="Arial" w:hAnsi="Arial" w:cs="Arial"/>
          <w:w w:val="105"/>
          <w:sz w:val="24"/>
          <w:szCs w:val="24"/>
        </w:rPr>
        <w:t xml:space="preserve"> and cross-validation of an equation to predict underwater residual lung volume in healthy </w:t>
      </w:r>
      <w:r w:rsidRPr="00556E22">
        <w:rPr>
          <w:rFonts w:ascii="Arial" w:hAnsi="Arial" w:cs="Arial"/>
          <w:w w:val="105"/>
          <w:sz w:val="24"/>
          <w:szCs w:val="24"/>
        </w:rPr>
        <w:lastRenderedPageBreak/>
        <w:t>men and women. National Strength and Conditioning Association 2020 Annual Conference, Las Vegas, NV. (conference</w:t>
      </w:r>
      <w:r w:rsidRPr="00556E22">
        <w:rPr>
          <w:rFonts w:ascii="Arial" w:hAnsi="Arial" w:cs="Arial"/>
          <w:spacing w:val="54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proceeding).</w:t>
      </w:r>
    </w:p>
    <w:p w14:paraId="5F3A9983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201C44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14" w:right="99" w:hanging="2"/>
        <w:rPr>
          <w:rFonts w:ascii="Arial" w:hAnsi="Arial" w:cs="Arial"/>
          <w:w w:val="105"/>
          <w:sz w:val="24"/>
          <w:szCs w:val="24"/>
        </w:rPr>
      </w:pPr>
      <w:r w:rsidRPr="00556E22">
        <w:rPr>
          <w:rFonts w:ascii="Arial" w:hAnsi="Arial" w:cs="Arial"/>
          <w:w w:val="105"/>
          <w:sz w:val="24"/>
          <w:szCs w:val="24"/>
        </w:rPr>
        <w:t xml:space="preserve">*Medrano NF, *Duque M, </w:t>
      </w:r>
      <w:r w:rsidRPr="00556E22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MV,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MR. Accuracy of</w:t>
      </w:r>
      <w:r w:rsidR="0054429F"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 xml:space="preserve">DXA versus a novel method of digital image processing for fat-free mass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detennination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>: relative comparisons to a 3-compartmetn model. National Strength and Conditioning Association 2020 Annual Conference, Las Vegas, NV. (conference proceeding).</w:t>
      </w:r>
    </w:p>
    <w:p w14:paraId="78E94932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A03F8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13" w:right="154"/>
        <w:rPr>
          <w:rFonts w:ascii="Arial" w:hAnsi="Arial" w:cs="Arial"/>
          <w:w w:val="105"/>
          <w:sz w:val="24"/>
          <w:szCs w:val="24"/>
        </w:rPr>
      </w:pPr>
      <w:r w:rsidRPr="00556E22">
        <w:rPr>
          <w:rFonts w:ascii="Arial" w:hAnsi="Arial" w:cs="Arial"/>
          <w:w w:val="105"/>
          <w:sz w:val="24"/>
          <w:szCs w:val="24"/>
        </w:rPr>
        <w:t xml:space="preserve">*Metoyer CJ, </w:t>
      </w:r>
      <w:r w:rsidRPr="00556E22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MR,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MV. Fat mass and fat-free mass derived from a single digital image are associated with filed assessments of muscular strength and muscular endurance. National Strength and Conditioning Association 2020 Annual Conference, Las Vegas, NV. (conference proceeding).</w:t>
      </w:r>
    </w:p>
    <w:p w14:paraId="1D66FDDD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5C6AD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13" w:right="299"/>
        <w:rPr>
          <w:rFonts w:ascii="Arial" w:hAnsi="Arial" w:cs="Arial"/>
          <w:w w:val="105"/>
          <w:sz w:val="24"/>
          <w:szCs w:val="24"/>
        </w:rPr>
      </w:pPr>
      <w:r w:rsidRPr="00556E22">
        <w:rPr>
          <w:rFonts w:ascii="Arial" w:hAnsi="Arial" w:cs="Arial"/>
          <w:w w:val="105"/>
          <w:sz w:val="24"/>
          <w:szCs w:val="24"/>
        </w:rPr>
        <w:t xml:space="preserve">*Fleming AR, </w:t>
      </w:r>
      <w:r w:rsidRPr="00556E22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556E22">
        <w:rPr>
          <w:rFonts w:ascii="Arial" w:hAnsi="Arial" w:cs="Arial"/>
          <w:w w:val="105"/>
          <w:sz w:val="24"/>
          <w:szCs w:val="24"/>
        </w:rPr>
        <w:t xml:space="preserve">*Winchester LJ,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MR,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MV. Fat and fat free mass via novel 2D imaging system provides superior agreement to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hydrodensitometry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compared to the skinfold method. National Strength and Conditioning Association 2020 Annual Conference, Las Vegas, NV. (conference proceeding).</w:t>
      </w:r>
    </w:p>
    <w:p w14:paraId="2B43A7F3" w14:textId="77777777" w:rsidR="00556E22" w:rsidRPr="00556E22" w:rsidRDefault="00556E22" w:rsidP="0055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8EEB98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556E22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MR,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MV, Park K-S. Development of a BMI-based body fat equation: effect </w:t>
      </w:r>
      <w:proofErr w:type="spellStart"/>
      <w:r w:rsidRPr="00556E22">
        <w:rPr>
          <w:rFonts w:ascii="Arial" w:hAnsi="Arial" w:cs="Arial"/>
          <w:w w:val="105"/>
          <w:sz w:val="24"/>
          <w:szCs w:val="24"/>
        </w:rPr>
        <w:t>ofhandgrip</w:t>
      </w:r>
      <w:proofErr w:type="spellEnd"/>
      <w:r w:rsidRPr="00556E22">
        <w:rPr>
          <w:rFonts w:ascii="Arial" w:hAnsi="Arial" w:cs="Arial"/>
          <w:w w:val="105"/>
          <w:sz w:val="24"/>
          <w:szCs w:val="24"/>
        </w:rPr>
        <w:t xml:space="preserve"> strength. National Strength and Conditioning Association 2020 Annual Conference, Las Vegas, NV. (conference proceeding).</w:t>
      </w:r>
    </w:p>
    <w:p w14:paraId="4EF109A6" w14:textId="77777777" w:rsidR="00556E22" w:rsidRPr="0054429F" w:rsidRDefault="00556E22" w:rsidP="00544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0C0092" w14:textId="77777777" w:rsidR="0054429F" w:rsidRPr="0054429F" w:rsidRDefault="0054429F" w:rsidP="0054429F">
      <w:p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line="240" w:lineRule="auto"/>
        <w:ind w:right="151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b/>
          <w:sz w:val="24"/>
          <w:szCs w:val="24"/>
        </w:rPr>
        <w:t>Park,</w:t>
      </w:r>
      <w:r w:rsidRPr="0054429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b/>
          <w:sz w:val="24"/>
          <w:szCs w:val="24"/>
        </w:rPr>
        <w:t>K-S</w:t>
      </w:r>
      <w:r w:rsidRPr="0054429F">
        <w:rPr>
          <w:rFonts w:ascii="Arial" w:hAnsi="Arial" w:cs="Arial"/>
          <w:sz w:val="24"/>
          <w:szCs w:val="24"/>
        </w:rPr>
        <w:t>, Yoon,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J, Nickerson</w:t>
      </w:r>
      <w:r w:rsidRPr="0054429F">
        <w:rPr>
          <w:rFonts w:ascii="Arial" w:hAnsi="Arial" w:cs="Arial"/>
          <w:spacing w:val="-1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BS. Effects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of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8-week</w:t>
      </w:r>
      <w:r w:rsidRPr="0054429F">
        <w:rPr>
          <w:rFonts w:ascii="Arial" w:hAnsi="Arial" w:cs="Arial"/>
          <w:spacing w:val="1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aerobic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exercise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on</w:t>
      </w:r>
      <w:r w:rsidRPr="0054429F">
        <w:rPr>
          <w:rFonts w:ascii="Arial" w:hAnsi="Arial" w:cs="Arial"/>
          <w:spacing w:val="-3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markers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of inflammation</w:t>
      </w:r>
      <w:r w:rsidRPr="0054429F">
        <w:rPr>
          <w:rFonts w:ascii="Arial" w:hAnsi="Arial" w:cs="Arial"/>
          <w:spacing w:val="-3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and oxidative</w:t>
      </w:r>
      <w:r w:rsidRPr="0054429F">
        <w:rPr>
          <w:rFonts w:ascii="Arial" w:hAnsi="Arial" w:cs="Arial"/>
          <w:spacing w:val="1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stress in</w:t>
      </w:r>
      <w:r w:rsidRPr="0054429F">
        <w:rPr>
          <w:rFonts w:ascii="Arial" w:hAnsi="Arial" w:cs="Arial"/>
          <w:spacing w:val="-3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obese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females.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>Medicine and</w:t>
      </w:r>
      <w:r w:rsidRPr="0054429F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>Science in</w:t>
      </w:r>
      <w:r w:rsidRPr="0054429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>Sports</w:t>
      </w:r>
      <w:r w:rsidRPr="0054429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>and</w:t>
      </w:r>
      <w:r w:rsidRPr="0054429F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>Exercise</w:t>
      </w:r>
      <w:r w:rsidRPr="0054429F">
        <w:rPr>
          <w:rFonts w:ascii="Arial" w:hAnsi="Arial" w:cs="Arial"/>
          <w:sz w:val="24"/>
          <w:szCs w:val="24"/>
        </w:rPr>
        <w:t>, San</w:t>
      </w:r>
      <w:r w:rsidRPr="0054429F">
        <w:rPr>
          <w:rFonts w:ascii="Arial" w:hAnsi="Arial" w:cs="Arial"/>
          <w:spacing w:val="-1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Francisco,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CA,</w:t>
      </w:r>
      <w:r w:rsidRPr="0054429F">
        <w:rPr>
          <w:rFonts w:ascii="Arial" w:hAnsi="Arial" w:cs="Arial"/>
          <w:spacing w:val="-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2020.</w:t>
      </w:r>
    </w:p>
    <w:p w14:paraId="377E9DA8" w14:textId="77777777" w:rsidR="0054429F" w:rsidRPr="0054429F" w:rsidRDefault="0054429F" w:rsidP="0054429F">
      <w:p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line="240" w:lineRule="auto"/>
        <w:ind w:right="98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sz w:val="24"/>
          <w:szCs w:val="24"/>
        </w:rPr>
        <w:t xml:space="preserve">Medrano, NF, </w:t>
      </w:r>
      <w:r w:rsidRPr="0054429F">
        <w:rPr>
          <w:rFonts w:ascii="Arial" w:hAnsi="Arial" w:cs="Arial"/>
          <w:b/>
          <w:sz w:val="24"/>
          <w:szCs w:val="24"/>
        </w:rPr>
        <w:t>Park, K-S</w:t>
      </w:r>
      <w:r w:rsidRPr="0054429F">
        <w:rPr>
          <w:rFonts w:ascii="Arial" w:hAnsi="Arial" w:cs="Arial"/>
          <w:sz w:val="24"/>
          <w:szCs w:val="24"/>
        </w:rPr>
        <w:t xml:space="preserve">, Nickerson, BS. Validation of various load-velocity relationships for estimation of bench press 1-repetition maximum. </w:t>
      </w:r>
      <w:r w:rsidRPr="0054429F">
        <w:rPr>
          <w:rFonts w:ascii="Arial" w:hAnsi="Arial" w:cs="Arial"/>
          <w:i/>
          <w:iCs/>
          <w:sz w:val="24"/>
          <w:szCs w:val="24"/>
        </w:rPr>
        <w:t xml:space="preserve">TACSM, International Journal of Exercise Science, </w:t>
      </w:r>
      <w:r w:rsidRPr="0054429F">
        <w:rPr>
          <w:rFonts w:ascii="Arial" w:hAnsi="Arial" w:cs="Arial"/>
          <w:sz w:val="24"/>
          <w:szCs w:val="24"/>
        </w:rPr>
        <w:t>Waco, Texas,</w:t>
      </w:r>
      <w:r w:rsidRPr="0054429F">
        <w:rPr>
          <w:rFonts w:ascii="Arial" w:hAnsi="Arial" w:cs="Arial"/>
          <w:spacing w:val="-20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2020.</w:t>
      </w:r>
    </w:p>
    <w:p w14:paraId="0F730DDA" w14:textId="77777777" w:rsidR="0054429F" w:rsidRPr="0054429F" w:rsidRDefault="0054429F" w:rsidP="0054429F">
      <w:pPr>
        <w:tabs>
          <w:tab w:val="left" w:pos="338"/>
        </w:tabs>
        <w:kinsoku w:val="0"/>
        <w:overflowPunct w:val="0"/>
        <w:autoSpaceDE w:val="0"/>
        <w:autoSpaceDN w:val="0"/>
        <w:adjustRightInd w:val="0"/>
        <w:spacing w:line="240" w:lineRule="auto"/>
        <w:ind w:right="186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sz w:val="24"/>
          <w:szCs w:val="24"/>
        </w:rPr>
        <w:t xml:space="preserve">Guerrero, CM, </w:t>
      </w:r>
      <w:r w:rsidRPr="0054429F">
        <w:rPr>
          <w:rFonts w:ascii="Arial" w:hAnsi="Arial" w:cs="Arial"/>
          <w:b/>
          <w:sz w:val="24"/>
          <w:szCs w:val="24"/>
        </w:rPr>
        <w:t>Park, K-S</w:t>
      </w:r>
      <w:r w:rsidRPr="0054429F">
        <w:rPr>
          <w:rFonts w:ascii="Arial" w:hAnsi="Arial" w:cs="Arial"/>
          <w:sz w:val="24"/>
          <w:szCs w:val="24"/>
        </w:rPr>
        <w:t xml:space="preserve">, Nickerson BS. Evaluation of repetitions-to-failure equations in the presence of male and female spotters. </w:t>
      </w:r>
      <w:r w:rsidRPr="0054429F">
        <w:rPr>
          <w:rFonts w:ascii="Arial" w:hAnsi="Arial" w:cs="Arial"/>
          <w:i/>
          <w:iCs/>
          <w:sz w:val="24"/>
          <w:szCs w:val="24"/>
        </w:rPr>
        <w:t xml:space="preserve">TACSM, International Journal of Exercise Science, </w:t>
      </w:r>
      <w:r w:rsidRPr="0054429F">
        <w:rPr>
          <w:rFonts w:ascii="Arial" w:hAnsi="Arial" w:cs="Arial"/>
          <w:sz w:val="24"/>
          <w:szCs w:val="24"/>
        </w:rPr>
        <w:t>Waco, Texas,</w:t>
      </w:r>
      <w:r w:rsidRPr="0054429F">
        <w:rPr>
          <w:rFonts w:ascii="Arial" w:hAnsi="Arial" w:cs="Arial"/>
          <w:spacing w:val="-3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2020.</w:t>
      </w:r>
    </w:p>
    <w:p w14:paraId="4BE7132D" w14:textId="77777777" w:rsidR="0054429F" w:rsidRPr="0054429F" w:rsidRDefault="0054429F" w:rsidP="0054429F">
      <w:pPr>
        <w:tabs>
          <w:tab w:val="left" w:pos="338"/>
        </w:tabs>
        <w:kinsoku w:val="0"/>
        <w:overflowPunct w:val="0"/>
        <w:autoSpaceDE w:val="0"/>
        <w:autoSpaceDN w:val="0"/>
        <w:adjustRightInd w:val="0"/>
        <w:spacing w:line="240" w:lineRule="auto"/>
        <w:ind w:right="634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sz w:val="24"/>
          <w:szCs w:val="24"/>
        </w:rPr>
        <w:t xml:space="preserve">Narvaez, SV, </w:t>
      </w:r>
      <w:proofErr w:type="spellStart"/>
      <w:r w:rsidRPr="0054429F">
        <w:rPr>
          <w:rFonts w:ascii="Arial" w:hAnsi="Arial" w:cs="Arial"/>
          <w:sz w:val="24"/>
          <w:szCs w:val="24"/>
        </w:rPr>
        <w:t>McLester</w:t>
      </w:r>
      <w:proofErr w:type="spellEnd"/>
      <w:r w:rsidRPr="0054429F">
        <w:rPr>
          <w:rFonts w:ascii="Arial" w:hAnsi="Arial" w:cs="Arial"/>
          <w:sz w:val="24"/>
          <w:szCs w:val="24"/>
        </w:rPr>
        <w:t xml:space="preserve">, CN, </w:t>
      </w:r>
      <w:proofErr w:type="spellStart"/>
      <w:r w:rsidRPr="0054429F">
        <w:rPr>
          <w:rFonts w:ascii="Arial" w:hAnsi="Arial" w:cs="Arial"/>
          <w:sz w:val="24"/>
          <w:szCs w:val="24"/>
        </w:rPr>
        <w:t>McLester</w:t>
      </w:r>
      <w:proofErr w:type="spellEnd"/>
      <w:r w:rsidRPr="0054429F">
        <w:rPr>
          <w:rFonts w:ascii="Arial" w:hAnsi="Arial" w:cs="Arial"/>
          <w:sz w:val="24"/>
          <w:szCs w:val="24"/>
        </w:rPr>
        <w:t xml:space="preserve">, JR, </w:t>
      </w:r>
      <w:r w:rsidRPr="0054429F">
        <w:rPr>
          <w:rFonts w:ascii="Arial" w:hAnsi="Arial" w:cs="Arial"/>
          <w:b/>
          <w:sz w:val="24"/>
          <w:szCs w:val="24"/>
        </w:rPr>
        <w:t>Park, K-S</w:t>
      </w:r>
      <w:r w:rsidRPr="0054429F">
        <w:rPr>
          <w:rFonts w:ascii="Arial" w:hAnsi="Arial" w:cs="Arial"/>
          <w:sz w:val="24"/>
          <w:szCs w:val="24"/>
        </w:rPr>
        <w:t xml:space="preserve">, Nickerson BS. Evaluation of fat-free mass characteristics at different adiposity levels: Impact of weight status stratification method. </w:t>
      </w:r>
      <w:r w:rsidRPr="0054429F">
        <w:rPr>
          <w:rFonts w:ascii="Arial" w:hAnsi="Arial" w:cs="Arial"/>
          <w:i/>
          <w:iCs/>
          <w:sz w:val="24"/>
          <w:szCs w:val="24"/>
        </w:rPr>
        <w:t xml:space="preserve">TACSM, International Journal of Exercise Science, </w:t>
      </w:r>
      <w:r w:rsidRPr="0054429F">
        <w:rPr>
          <w:rFonts w:ascii="Arial" w:hAnsi="Arial" w:cs="Arial"/>
          <w:sz w:val="24"/>
          <w:szCs w:val="24"/>
        </w:rPr>
        <w:t>Waco, Texas,</w:t>
      </w:r>
      <w:r w:rsidRPr="0054429F">
        <w:rPr>
          <w:rFonts w:ascii="Arial" w:hAnsi="Arial" w:cs="Arial"/>
          <w:spacing w:val="-32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2020.</w:t>
      </w:r>
    </w:p>
    <w:p w14:paraId="7AD77AEA" w14:textId="77777777" w:rsidR="0054429F" w:rsidRPr="0054429F" w:rsidRDefault="0054429F" w:rsidP="0054429F">
      <w:pPr>
        <w:tabs>
          <w:tab w:val="left" w:pos="338"/>
        </w:tabs>
        <w:kinsoku w:val="0"/>
        <w:overflowPunct w:val="0"/>
        <w:autoSpaceDE w:val="0"/>
        <w:autoSpaceDN w:val="0"/>
        <w:adjustRightInd w:val="0"/>
        <w:spacing w:line="240" w:lineRule="auto"/>
        <w:ind w:right="145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sz w:val="24"/>
          <w:szCs w:val="24"/>
        </w:rPr>
        <w:t xml:space="preserve">Perez, GL, </w:t>
      </w:r>
      <w:r w:rsidRPr="0054429F">
        <w:rPr>
          <w:rFonts w:ascii="Arial" w:hAnsi="Arial" w:cs="Arial"/>
          <w:b/>
          <w:sz w:val="24"/>
          <w:szCs w:val="24"/>
        </w:rPr>
        <w:t>Park, K-S</w:t>
      </w:r>
      <w:r w:rsidRPr="0054429F">
        <w:rPr>
          <w:rFonts w:ascii="Arial" w:hAnsi="Arial" w:cs="Arial"/>
          <w:sz w:val="24"/>
          <w:szCs w:val="24"/>
        </w:rPr>
        <w:t xml:space="preserve">, Nickerson, BS. Development of a DXA-derived body volume equation in Hispanic adults for administering in a 4-compartment model. </w:t>
      </w:r>
      <w:r w:rsidRPr="0054429F">
        <w:rPr>
          <w:rFonts w:ascii="Arial" w:hAnsi="Arial" w:cs="Arial"/>
          <w:i/>
          <w:iCs/>
          <w:sz w:val="24"/>
          <w:szCs w:val="24"/>
        </w:rPr>
        <w:t xml:space="preserve">TACSM, International Journal of Exercise Science, </w:t>
      </w:r>
      <w:r w:rsidRPr="0054429F">
        <w:rPr>
          <w:rFonts w:ascii="Arial" w:hAnsi="Arial" w:cs="Arial"/>
          <w:sz w:val="24"/>
          <w:szCs w:val="24"/>
        </w:rPr>
        <w:t>Waco, Texas,</w:t>
      </w:r>
      <w:r w:rsidRPr="0054429F">
        <w:rPr>
          <w:rFonts w:ascii="Arial" w:hAnsi="Arial" w:cs="Arial"/>
          <w:spacing w:val="-30"/>
          <w:sz w:val="24"/>
          <w:szCs w:val="24"/>
        </w:rPr>
        <w:t xml:space="preserve"> </w:t>
      </w:r>
      <w:r w:rsidRPr="0054429F">
        <w:rPr>
          <w:rFonts w:ascii="Arial" w:hAnsi="Arial" w:cs="Arial"/>
          <w:sz w:val="24"/>
          <w:szCs w:val="24"/>
        </w:rPr>
        <w:t>2020.</w:t>
      </w:r>
    </w:p>
    <w:p w14:paraId="37934D7B" w14:textId="77777777" w:rsidR="0054429F" w:rsidRPr="0054429F" w:rsidRDefault="0054429F" w:rsidP="0054429F">
      <w:pPr>
        <w:tabs>
          <w:tab w:val="left" w:pos="338"/>
        </w:tabs>
        <w:kinsoku w:val="0"/>
        <w:overflowPunct w:val="0"/>
        <w:autoSpaceDE w:val="0"/>
        <w:autoSpaceDN w:val="0"/>
        <w:adjustRightInd w:val="0"/>
        <w:spacing w:line="240" w:lineRule="auto"/>
        <w:ind w:right="532"/>
        <w:rPr>
          <w:rFonts w:ascii="Arial" w:hAnsi="Arial" w:cs="Arial"/>
          <w:sz w:val="24"/>
          <w:szCs w:val="24"/>
        </w:rPr>
      </w:pPr>
      <w:r w:rsidRPr="0054429F">
        <w:rPr>
          <w:rFonts w:ascii="Arial" w:hAnsi="Arial" w:cs="Arial"/>
          <w:sz w:val="24"/>
          <w:szCs w:val="24"/>
        </w:rPr>
        <w:t xml:space="preserve">Duque M, </w:t>
      </w:r>
      <w:proofErr w:type="spellStart"/>
      <w:r w:rsidRPr="0054429F">
        <w:rPr>
          <w:rFonts w:ascii="Arial" w:hAnsi="Arial" w:cs="Arial"/>
          <w:sz w:val="24"/>
          <w:szCs w:val="24"/>
        </w:rPr>
        <w:t>Snarr</w:t>
      </w:r>
      <w:proofErr w:type="spellEnd"/>
      <w:r w:rsidRPr="0054429F">
        <w:rPr>
          <w:rFonts w:ascii="Arial" w:hAnsi="Arial" w:cs="Arial"/>
          <w:sz w:val="24"/>
          <w:szCs w:val="24"/>
        </w:rPr>
        <w:t xml:space="preserve">, RL, Ryan, GA, </w:t>
      </w:r>
      <w:r w:rsidRPr="0054429F">
        <w:rPr>
          <w:rFonts w:ascii="Arial" w:hAnsi="Arial" w:cs="Arial"/>
          <w:b/>
          <w:sz w:val="24"/>
          <w:szCs w:val="24"/>
        </w:rPr>
        <w:t>Park, K-S</w:t>
      </w:r>
      <w:r w:rsidRPr="0054429F">
        <w:rPr>
          <w:rFonts w:ascii="Arial" w:hAnsi="Arial" w:cs="Arial"/>
          <w:sz w:val="24"/>
          <w:szCs w:val="24"/>
        </w:rPr>
        <w:t xml:space="preserve">, Nickerson BS. Bias varies for bioimpedance analysis and skinfold technique when stratifying collegiate male </w:t>
      </w:r>
      <w:proofErr w:type="gramStart"/>
      <w:r w:rsidRPr="0054429F">
        <w:rPr>
          <w:rFonts w:ascii="Arial" w:hAnsi="Arial" w:cs="Arial"/>
          <w:sz w:val="24"/>
          <w:szCs w:val="24"/>
        </w:rPr>
        <w:t>athletes</w:t>
      </w:r>
      <w:proofErr w:type="gramEnd"/>
      <w:r w:rsidRPr="0054429F">
        <w:rPr>
          <w:rFonts w:ascii="Arial" w:hAnsi="Arial" w:cs="Arial"/>
          <w:sz w:val="24"/>
          <w:szCs w:val="24"/>
        </w:rPr>
        <w:t xml:space="preserve"> fat-free mass hydration levels.</w:t>
      </w:r>
      <w:r w:rsidRPr="0054429F">
        <w:rPr>
          <w:rFonts w:ascii="Arial" w:hAnsi="Arial" w:cs="Arial"/>
          <w:spacing w:val="-23"/>
          <w:sz w:val="24"/>
          <w:szCs w:val="24"/>
        </w:rPr>
        <w:t xml:space="preserve"> </w:t>
      </w:r>
      <w:r w:rsidRPr="0054429F">
        <w:rPr>
          <w:rFonts w:ascii="Arial" w:hAnsi="Arial" w:cs="Arial"/>
          <w:i/>
          <w:iCs/>
          <w:sz w:val="24"/>
          <w:szCs w:val="24"/>
        </w:rPr>
        <w:t xml:space="preserve">TACSM, International Journal of Exercise Science, </w:t>
      </w:r>
      <w:r w:rsidRPr="0054429F">
        <w:rPr>
          <w:rFonts w:ascii="Arial" w:hAnsi="Arial" w:cs="Arial"/>
          <w:sz w:val="24"/>
          <w:szCs w:val="24"/>
        </w:rPr>
        <w:t>Waco, Texas, 2020.</w:t>
      </w:r>
    </w:p>
    <w:p w14:paraId="291045DF" w14:textId="77777777" w:rsidR="00F052AD" w:rsidRDefault="00F052AD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</w:p>
    <w:p w14:paraId="70553BD9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Encyclopedia/Reference Articles</w:t>
      </w:r>
    </w:p>
    <w:p w14:paraId="10E5EABF" w14:textId="77777777"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5F6B5F0D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Book Reviews</w:t>
      </w:r>
    </w:p>
    <w:p w14:paraId="352A625F" w14:textId="77777777"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360C9886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Creative</w:t>
      </w:r>
    </w:p>
    <w:p w14:paraId="1C44277F" w14:textId="77777777" w:rsidR="00224DB0" w:rsidRPr="00C10AC6" w:rsidRDefault="00C10AC6" w:rsidP="00E75D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7DABEC4E" w14:textId="77777777"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Grants</w:t>
      </w:r>
    </w:p>
    <w:p w14:paraId="00C7F3D3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2BC">
        <w:rPr>
          <w:rFonts w:ascii="Arial" w:hAnsi="Arial" w:cs="Arial"/>
          <w:b/>
          <w:sz w:val="24"/>
          <w:szCs w:val="24"/>
        </w:rPr>
        <w:t>Salazar-Collier, C.L.</w:t>
      </w:r>
      <w:r w:rsidRPr="00667952">
        <w:rPr>
          <w:rFonts w:ascii="Arial" w:hAnsi="Arial" w:cs="Arial"/>
          <w:sz w:val="24"/>
          <w:szCs w:val="24"/>
        </w:rPr>
        <w:t>(PI). TAMIU University Research Development Grant. “Exploration</w:t>
      </w:r>
    </w:p>
    <w:p w14:paraId="11E183B4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>of the Church’s Role in Promoting Obesity-Prevention Health Behaviors among</w:t>
      </w:r>
    </w:p>
    <w:p w14:paraId="13863DA7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sz w:val="24"/>
          <w:szCs w:val="24"/>
        </w:rPr>
        <w:t xml:space="preserve">Hispanic Populations of South Texas.” Valuation: $24,683.29. Submitted </w:t>
      </w:r>
      <w:proofErr w:type="gramStart"/>
      <w:r w:rsidRPr="00667952">
        <w:rPr>
          <w:rFonts w:ascii="Arial" w:hAnsi="Arial" w:cs="Arial"/>
          <w:sz w:val="24"/>
          <w:szCs w:val="24"/>
        </w:rPr>
        <w:t>October,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2020 </w:t>
      </w:r>
      <w:r w:rsidRPr="005B6771">
        <w:rPr>
          <w:rFonts w:ascii="Arial" w:hAnsi="Arial" w:cs="Arial"/>
          <w:b/>
          <w:bCs/>
          <w:i/>
          <w:iCs/>
          <w:sz w:val="24"/>
          <w:szCs w:val="24"/>
        </w:rPr>
        <w:t>(funded).</w:t>
      </w:r>
    </w:p>
    <w:p w14:paraId="1FF7E38F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3E1A368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506">
        <w:rPr>
          <w:rFonts w:ascii="Arial" w:hAnsi="Arial" w:cs="Arial"/>
          <w:b/>
          <w:sz w:val="24"/>
          <w:szCs w:val="24"/>
        </w:rPr>
        <w:t>Nickerson, B.</w:t>
      </w:r>
      <w:r w:rsidRPr="00667952">
        <w:rPr>
          <w:rFonts w:ascii="Arial" w:hAnsi="Arial" w:cs="Arial"/>
          <w:sz w:val="24"/>
          <w:szCs w:val="24"/>
        </w:rPr>
        <w:t xml:space="preserve"> (PI), </w:t>
      </w:r>
      <w:proofErr w:type="spellStart"/>
      <w:r w:rsidRPr="00667952">
        <w:rPr>
          <w:rFonts w:ascii="Arial" w:hAnsi="Arial" w:cs="Arial"/>
          <w:sz w:val="24"/>
          <w:szCs w:val="24"/>
        </w:rPr>
        <w:t>Ganta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, D, </w:t>
      </w:r>
      <w:r w:rsidRPr="001D52BC">
        <w:rPr>
          <w:rFonts w:ascii="Arial" w:hAnsi="Arial" w:cs="Arial"/>
          <w:b/>
          <w:sz w:val="24"/>
          <w:szCs w:val="24"/>
        </w:rPr>
        <w:t>Salazar-Collier, C.L.</w:t>
      </w:r>
      <w:r w:rsidRPr="00667952">
        <w:rPr>
          <w:rFonts w:ascii="Arial" w:hAnsi="Arial" w:cs="Arial"/>
          <w:sz w:val="24"/>
          <w:szCs w:val="24"/>
        </w:rPr>
        <w:t xml:space="preserve">, Steele, C., &amp; </w:t>
      </w:r>
      <w:r w:rsidRPr="004D1506">
        <w:rPr>
          <w:rFonts w:ascii="Arial" w:hAnsi="Arial" w:cs="Arial"/>
          <w:b/>
          <w:sz w:val="24"/>
          <w:szCs w:val="24"/>
        </w:rPr>
        <w:t>Cho, S.K</w:t>
      </w:r>
      <w:r w:rsidRPr="00667952">
        <w:rPr>
          <w:rFonts w:ascii="Arial" w:hAnsi="Arial" w:cs="Arial"/>
          <w:sz w:val="24"/>
          <w:szCs w:val="24"/>
        </w:rPr>
        <w:t>. Department</w:t>
      </w:r>
      <w:r w:rsidR="004D1506"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of Defense. “Enhancing Minority Student Training in Biomedical Research and Human</w:t>
      </w:r>
      <w:r w:rsidR="004D1506"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 xml:space="preserve">Performance Testing”. Valuation: 166,803.65. Submitted </w:t>
      </w:r>
      <w:proofErr w:type="gramStart"/>
      <w:r w:rsidRPr="00667952">
        <w:rPr>
          <w:rFonts w:ascii="Arial" w:hAnsi="Arial" w:cs="Arial"/>
          <w:sz w:val="24"/>
          <w:szCs w:val="24"/>
        </w:rPr>
        <w:t>August,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2020 (under review).</w:t>
      </w:r>
    </w:p>
    <w:p w14:paraId="02467C54" w14:textId="77777777" w:rsidR="00667952" w:rsidRP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1C4C70" w14:textId="77777777" w:rsid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b/>
          <w:sz w:val="24"/>
          <w:szCs w:val="24"/>
        </w:rPr>
        <w:t>Salazar-Collier, C.</w:t>
      </w:r>
      <w:r w:rsidRPr="00667952">
        <w:rPr>
          <w:rFonts w:ascii="Arial" w:hAnsi="Arial" w:cs="Arial"/>
          <w:sz w:val="24"/>
          <w:szCs w:val="24"/>
        </w:rPr>
        <w:t xml:space="preserve">L. (PI), </w:t>
      </w:r>
      <w:r w:rsidRPr="004D1506">
        <w:rPr>
          <w:rFonts w:ascii="Arial" w:hAnsi="Arial" w:cs="Arial"/>
          <w:b/>
          <w:sz w:val="24"/>
          <w:szCs w:val="24"/>
        </w:rPr>
        <w:t xml:space="preserve">Ridda, </w:t>
      </w:r>
      <w:proofErr w:type="gramStart"/>
      <w:r w:rsidRPr="004D1506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&amp;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</w:t>
      </w:r>
      <w:r w:rsidRPr="004D1506">
        <w:rPr>
          <w:rFonts w:ascii="Arial" w:hAnsi="Arial" w:cs="Arial"/>
          <w:b/>
          <w:sz w:val="24"/>
          <w:szCs w:val="24"/>
        </w:rPr>
        <w:t>Mena, J.</w:t>
      </w:r>
      <w:r w:rsidRPr="00667952">
        <w:rPr>
          <w:rFonts w:ascii="Arial" w:hAnsi="Arial" w:cs="Arial"/>
          <w:sz w:val="24"/>
          <w:szCs w:val="24"/>
        </w:rPr>
        <w:t xml:space="preserve"> Robert Wood Johnson Foundation Health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Data for Action. “The Relationship Between Pertussis (Tdap) Vaccine Uptake and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 xml:space="preserve">Socioeconomic Status”. Valuation: $100,000. LOI submitted </w:t>
      </w:r>
      <w:proofErr w:type="gramStart"/>
      <w:r w:rsidRPr="00667952">
        <w:rPr>
          <w:rFonts w:ascii="Arial" w:hAnsi="Arial" w:cs="Arial"/>
          <w:sz w:val="24"/>
          <w:szCs w:val="24"/>
        </w:rPr>
        <w:t>December,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2020 (under review).</w:t>
      </w:r>
    </w:p>
    <w:p w14:paraId="09AD4371" w14:textId="77777777" w:rsidR="001D52BC" w:rsidRDefault="001D52BC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0F135" w14:textId="1C44A607" w:rsidR="001D52BC" w:rsidRPr="00E03089" w:rsidRDefault="001D52BC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D1506">
        <w:rPr>
          <w:rFonts w:ascii="Arial" w:hAnsi="Arial" w:cs="Arial"/>
          <w:b/>
          <w:sz w:val="24"/>
          <w:szCs w:val="24"/>
        </w:rPr>
        <w:t>Melendez, S.</w:t>
      </w:r>
      <w:r>
        <w:rPr>
          <w:rFonts w:ascii="Arial" w:hAnsi="Arial" w:cs="Arial"/>
          <w:sz w:val="24"/>
          <w:szCs w:val="24"/>
        </w:rPr>
        <w:t xml:space="preserve"> (PI), </w:t>
      </w:r>
      <w:r w:rsidRPr="004D1506">
        <w:rPr>
          <w:rFonts w:ascii="Arial" w:hAnsi="Arial" w:cs="Arial"/>
          <w:b/>
          <w:sz w:val="24"/>
          <w:szCs w:val="24"/>
        </w:rPr>
        <w:t>Heard, L.</w:t>
      </w:r>
      <w:r>
        <w:rPr>
          <w:rFonts w:ascii="Arial" w:hAnsi="Arial" w:cs="Arial"/>
          <w:sz w:val="24"/>
          <w:szCs w:val="24"/>
        </w:rPr>
        <w:t xml:space="preserve"> (Co-PI), </w:t>
      </w:r>
      <w:r w:rsidR="00E03089" w:rsidRPr="00E03089">
        <w:rPr>
          <w:rFonts w:ascii="Arial" w:hAnsi="Arial" w:cs="Arial"/>
          <w:b/>
          <w:bCs/>
          <w:sz w:val="24"/>
          <w:szCs w:val="24"/>
        </w:rPr>
        <w:t>Torregosa, M.T</w:t>
      </w:r>
      <w:r w:rsidR="00E03089">
        <w:rPr>
          <w:rFonts w:ascii="Arial" w:hAnsi="Arial" w:cs="Arial"/>
          <w:sz w:val="24"/>
          <w:szCs w:val="24"/>
        </w:rPr>
        <w:t xml:space="preserve">. (Co-PI) </w:t>
      </w:r>
      <w:r>
        <w:rPr>
          <w:rFonts w:ascii="Arial" w:hAnsi="Arial" w:cs="Arial"/>
          <w:sz w:val="24"/>
          <w:szCs w:val="24"/>
        </w:rPr>
        <w:t>Nursing &amp; Allied Health-Supporting clinical Learning to Mitiga</w:t>
      </w:r>
      <w:r w:rsidR="004D1506">
        <w:rPr>
          <w:rFonts w:ascii="Arial" w:hAnsi="Arial" w:cs="Arial"/>
          <w:sz w:val="24"/>
          <w:szCs w:val="24"/>
        </w:rPr>
        <w:t xml:space="preserve">te Impediments due to COVID-19. Valuation: $90,000.00. Submitted October 2020 </w:t>
      </w:r>
      <w:r w:rsidR="004D1506" w:rsidRPr="00E03089">
        <w:rPr>
          <w:rFonts w:ascii="Arial" w:hAnsi="Arial" w:cs="Arial"/>
          <w:b/>
          <w:bCs/>
          <w:i/>
          <w:iCs/>
          <w:sz w:val="24"/>
          <w:szCs w:val="24"/>
        </w:rPr>
        <w:t>(funded).</w:t>
      </w:r>
    </w:p>
    <w:p w14:paraId="5A327012" w14:textId="77777777" w:rsidR="00556E22" w:rsidRDefault="00556E2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023901" w14:textId="398F11E2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8" w:firstLine="5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Nickerson, B.,</w:t>
      </w:r>
      <w:r w:rsidR="00E03089">
        <w:rPr>
          <w:rFonts w:ascii="Arial" w:hAnsi="Arial" w:cs="Arial"/>
          <w:b/>
          <w:w w:val="105"/>
          <w:sz w:val="24"/>
          <w:szCs w:val="24"/>
        </w:rPr>
        <w:t xml:space="preserve"> Park, K.S </w:t>
      </w:r>
      <w:r w:rsidR="00E03089" w:rsidRPr="00E03089">
        <w:rPr>
          <w:rFonts w:ascii="Arial" w:hAnsi="Arial" w:cs="Arial"/>
          <w:bCs/>
          <w:w w:val="105"/>
          <w:sz w:val="24"/>
          <w:szCs w:val="24"/>
        </w:rPr>
        <w:t>(Co-PI)</w:t>
      </w:r>
      <w:r w:rsidR="00E03089">
        <w:rPr>
          <w:rFonts w:ascii="Arial" w:hAnsi="Arial" w:cs="Arial"/>
          <w:bCs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Critical analysis of a rapid 4-compartment model in Hispanic adults: effect of age and level of body fatness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National Institute of General Medical Sciences (SCORE 1), 2020 Role: Principal Investigator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Funding Requested: $916,500 (total costs) Impact Score: 39</w:t>
      </w:r>
      <w:r>
        <w:rPr>
          <w:rFonts w:ascii="Arial" w:hAnsi="Arial" w:cs="Arial"/>
          <w:w w:val="105"/>
          <w:sz w:val="24"/>
          <w:szCs w:val="24"/>
        </w:rPr>
        <w:t xml:space="preserve"> (pending).</w:t>
      </w:r>
    </w:p>
    <w:p w14:paraId="5C51CCBA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27F4F4" w14:textId="50F928A2" w:rsidR="00556E22" w:rsidRDefault="00556E22" w:rsidP="00556E22">
      <w:pPr>
        <w:pStyle w:val="BodyText"/>
        <w:kinsoku w:val="0"/>
        <w:overflowPunct w:val="0"/>
        <w:spacing w:after="0" w:line="240" w:lineRule="auto"/>
        <w:ind w:firstLine="5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Nickerson, B.,</w:t>
      </w:r>
      <w:r w:rsidR="00E03089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E03089" w:rsidRPr="00E03089">
        <w:rPr>
          <w:rFonts w:ascii="Arial" w:hAnsi="Arial" w:cs="Arial"/>
          <w:bCs/>
          <w:w w:val="105"/>
          <w:sz w:val="24"/>
          <w:szCs w:val="24"/>
        </w:rPr>
        <w:t>(PI),</w:t>
      </w:r>
      <w:r w:rsidR="00E03089">
        <w:rPr>
          <w:rFonts w:ascii="Arial" w:hAnsi="Arial" w:cs="Arial"/>
          <w:b/>
          <w:w w:val="105"/>
          <w:sz w:val="24"/>
          <w:szCs w:val="24"/>
        </w:rPr>
        <w:t xml:space="preserve"> Park, K.S. </w:t>
      </w:r>
      <w:r w:rsidR="00E03089" w:rsidRPr="00E03089">
        <w:rPr>
          <w:rFonts w:ascii="Arial" w:hAnsi="Arial" w:cs="Arial"/>
          <w:bCs/>
          <w:w w:val="105"/>
          <w:sz w:val="24"/>
          <w:szCs w:val="24"/>
        </w:rPr>
        <w:t>(Co-PI)</w:t>
      </w:r>
      <w:r w:rsidR="00E03089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Integration of Imaging- and Impedance-based Techniques as a Rapid 4-compartment Model for Body Composition Assessments in Hispanic Adults: Implications for Clinical Practice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National Institute of Diabetes and Digestive and Kidney Diseases (Rl5), 2020 Role: Principal Investigator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Funding Requested: $428,141</w:t>
      </w:r>
      <w:r>
        <w:rPr>
          <w:rFonts w:ascii="Arial" w:hAnsi="Arial" w:cs="Arial"/>
          <w:w w:val="105"/>
          <w:sz w:val="24"/>
          <w:szCs w:val="24"/>
        </w:rPr>
        <w:t>. (pending).</w:t>
      </w:r>
    </w:p>
    <w:p w14:paraId="1CED185F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firstLine="5"/>
        <w:rPr>
          <w:rFonts w:ascii="Arial" w:hAnsi="Arial" w:cs="Arial"/>
          <w:w w:val="105"/>
          <w:sz w:val="24"/>
          <w:szCs w:val="24"/>
        </w:rPr>
      </w:pPr>
    </w:p>
    <w:p w14:paraId="4ECCC549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ind w:left="54" w:right="316" w:hanging="2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 xml:space="preserve">Nickerson, B., </w:t>
      </w:r>
      <w:r w:rsidRPr="00556E22">
        <w:rPr>
          <w:rFonts w:ascii="Arial" w:hAnsi="Arial" w:cs="Arial"/>
          <w:w w:val="105"/>
          <w:sz w:val="24"/>
          <w:szCs w:val="24"/>
        </w:rPr>
        <w:t>Body composition measurement using a novel 2D image processing system versus standard techniques in a diverse U.S. adult population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 xml:space="preserve">National Institute of Health (Parent ROI Clinical Trial Not Allowed), </w:t>
      </w:r>
      <w:r w:rsidRPr="00556E22">
        <w:rPr>
          <w:rFonts w:ascii="Arial" w:hAnsi="Arial" w:cs="Arial"/>
          <w:w w:val="105"/>
          <w:sz w:val="24"/>
          <w:szCs w:val="24"/>
        </w:rPr>
        <w:lastRenderedPageBreak/>
        <w:t>2020 Role: Principal</w:t>
      </w:r>
      <w:r w:rsidRPr="00556E22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Investigator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556E22">
        <w:rPr>
          <w:rFonts w:ascii="Arial" w:hAnsi="Arial" w:cs="Arial"/>
          <w:w w:val="105"/>
          <w:sz w:val="24"/>
          <w:szCs w:val="24"/>
        </w:rPr>
        <w:t>Funding Requested: $3,213,761 (total costs)</w:t>
      </w:r>
      <w:r>
        <w:rPr>
          <w:rFonts w:ascii="Arial" w:hAnsi="Arial" w:cs="Arial"/>
          <w:w w:val="105"/>
          <w:sz w:val="24"/>
          <w:szCs w:val="24"/>
        </w:rPr>
        <w:t>. (pending)</w:t>
      </w:r>
    </w:p>
    <w:p w14:paraId="20B95405" w14:textId="77777777" w:rsidR="00556E22" w:rsidRP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D8F6C6" w14:textId="19E92F1B" w:rsidR="00556E22" w:rsidRPr="0023059F" w:rsidRDefault="00556E22" w:rsidP="00556E22">
      <w:pPr>
        <w:pStyle w:val="BodyText"/>
        <w:kinsoku w:val="0"/>
        <w:overflowPunct w:val="0"/>
        <w:spacing w:after="0" w:line="240" w:lineRule="auto"/>
        <w:ind w:right="316" w:hanging="1"/>
        <w:rPr>
          <w:rFonts w:ascii="Arial" w:hAnsi="Arial" w:cs="Arial"/>
          <w:w w:val="105"/>
          <w:sz w:val="24"/>
          <w:szCs w:val="24"/>
        </w:rPr>
      </w:pPr>
      <w:r w:rsidRPr="0023059F">
        <w:rPr>
          <w:rFonts w:ascii="Arial" w:hAnsi="Arial" w:cs="Arial"/>
          <w:b/>
          <w:w w:val="105"/>
          <w:sz w:val="24"/>
          <w:szCs w:val="24"/>
        </w:rPr>
        <w:t>Nickerson, B.,</w:t>
      </w:r>
      <w:r w:rsidR="00E03089" w:rsidRPr="0023059F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E03089" w:rsidRPr="0023059F">
        <w:rPr>
          <w:rFonts w:ascii="Arial" w:hAnsi="Arial" w:cs="Arial"/>
          <w:bCs/>
          <w:w w:val="105"/>
          <w:sz w:val="24"/>
          <w:szCs w:val="24"/>
        </w:rPr>
        <w:t>(PI),</w:t>
      </w:r>
      <w:r w:rsidR="00E03089" w:rsidRPr="0023059F">
        <w:rPr>
          <w:rFonts w:ascii="Arial" w:hAnsi="Arial" w:cs="Arial"/>
          <w:b/>
          <w:w w:val="105"/>
          <w:sz w:val="24"/>
          <w:szCs w:val="24"/>
        </w:rPr>
        <w:t xml:space="preserve"> Cho, S. </w:t>
      </w:r>
      <w:r w:rsidR="00E03089" w:rsidRPr="0023059F">
        <w:rPr>
          <w:rFonts w:ascii="Arial" w:hAnsi="Arial" w:cs="Arial"/>
          <w:bCs/>
          <w:w w:val="105"/>
          <w:sz w:val="24"/>
          <w:szCs w:val="24"/>
        </w:rPr>
        <w:t>(Co-PI)</w:t>
      </w:r>
      <w:r w:rsidR="00E03089" w:rsidRPr="0023059F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23059F">
        <w:rPr>
          <w:rFonts w:ascii="Arial" w:hAnsi="Arial" w:cs="Arial"/>
          <w:w w:val="105"/>
          <w:sz w:val="24"/>
          <w:szCs w:val="24"/>
        </w:rPr>
        <w:t>Enhancing minority student training in biomedical research and human performance testing Department of Defense (Research Education Program for Historically Black Colleges and Universities and Minority-Serving Institutions Equipment/Instrumentation),</w:t>
      </w:r>
      <w:r w:rsidRPr="0023059F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3059F">
        <w:rPr>
          <w:rFonts w:ascii="Arial" w:hAnsi="Arial" w:cs="Arial"/>
          <w:w w:val="105"/>
          <w:sz w:val="24"/>
          <w:szCs w:val="24"/>
        </w:rPr>
        <w:t xml:space="preserve">2020 Role: </w:t>
      </w:r>
    </w:p>
    <w:p w14:paraId="1E7FAAD3" w14:textId="77777777" w:rsidR="00556E22" w:rsidRPr="0023059F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23059F">
        <w:rPr>
          <w:rFonts w:ascii="Arial" w:hAnsi="Arial" w:cs="Arial"/>
          <w:w w:val="105"/>
          <w:sz w:val="24"/>
          <w:szCs w:val="24"/>
        </w:rPr>
        <w:t>Funding Requested: 166,803 (total costs). (pending)</w:t>
      </w:r>
    </w:p>
    <w:p w14:paraId="2497F49D" w14:textId="77777777" w:rsidR="0054429F" w:rsidRPr="0023059F" w:rsidRDefault="0054429F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w w:val="105"/>
          <w:sz w:val="24"/>
          <w:szCs w:val="24"/>
        </w:rPr>
      </w:pPr>
    </w:p>
    <w:p w14:paraId="74900432" w14:textId="77777777" w:rsidR="001B6971" w:rsidRPr="0023059F" w:rsidRDefault="001B6971" w:rsidP="001B6971">
      <w:pPr>
        <w:pStyle w:val="BodyText"/>
        <w:kinsoku w:val="0"/>
        <w:overflowPunct w:val="0"/>
        <w:spacing w:after="0" w:line="240" w:lineRule="auto"/>
        <w:ind w:right="105"/>
        <w:rPr>
          <w:rFonts w:ascii="Arial" w:hAnsi="Arial" w:cs="Arial"/>
          <w:sz w:val="24"/>
          <w:szCs w:val="24"/>
        </w:rPr>
      </w:pPr>
      <w:bookmarkStart w:id="3" w:name="Presentations:"/>
      <w:bookmarkStart w:id="4" w:name="C._SERVICE"/>
      <w:bookmarkStart w:id="5" w:name="UUniversity_Committees"/>
      <w:bookmarkEnd w:id="3"/>
      <w:bookmarkEnd w:id="4"/>
      <w:bookmarkEnd w:id="5"/>
      <w:r w:rsidRPr="0023059F">
        <w:rPr>
          <w:rFonts w:ascii="Arial" w:hAnsi="Arial" w:cs="Arial"/>
          <w:b/>
          <w:iCs/>
          <w:sz w:val="24"/>
          <w:szCs w:val="24"/>
        </w:rPr>
        <w:t xml:space="preserve">Sanchez, M.D., </w:t>
      </w:r>
      <w:r w:rsidRPr="0023059F">
        <w:rPr>
          <w:rFonts w:ascii="Arial" w:hAnsi="Arial" w:cs="Arial"/>
          <w:i/>
          <w:iCs/>
          <w:sz w:val="24"/>
          <w:szCs w:val="24"/>
        </w:rPr>
        <w:t>Open Educational Resource-</w:t>
      </w:r>
      <w:r w:rsidRPr="0023059F">
        <w:rPr>
          <w:rFonts w:ascii="Arial" w:hAnsi="Arial" w:cs="Arial"/>
          <w:b/>
          <w:bCs/>
          <w:i/>
          <w:iCs/>
          <w:sz w:val="24"/>
          <w:szCs w:val="24"/>
        </w:rPr>
        <w:t>Te</w:t>
      </w:r>
      <w:r w:rsidRPr="0023059F">
        <w:rPr>
          <w:rFonts w:ascii="Arial" w:hAnsi="Arial" w:cs="Arial"/>
          <w:i/>
          <w:iCs/>
          <w:sz w:val="24"/>
          <w:szCs w:val="24"/>
        </w:rPr>
        <w:t xml:space="preserve">xas A&amp;M </w:t>
      </w:r>
      <w:r w:rsidRPr="0023059F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23059F">
        <w:rPr>
          <w:rFonts w:ascii="Arial" w:hAnsi="Arial" w:cs="Arial"/>
          <w:i/>
          <w:iCs/>
          <w:sz w:val="24"/>
          <w:szCs w:val="24"/>
        </w:rPr>
        <w:t xml:space="preserve">onsortium for </w:t>
      </w:r>
      <w:r w:rsidRPr="0023059F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23059F">
        <w:rPr>
          <w:rFonts w:ascii="Arial" w:hAnsi="Arial" w:cs="Arial"/>
          <w:i/>
          <w:iCs/>
          <w:sz w:val="24"/>
          <w:szCs w:val="24"/>
        </w:rPr>
        <w:t xml:space="preserve">ursing </w:t>
      </w:r>
      <w:r w:rsidRPr="0023059F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23059F">
        <w:rPr>
          <w:rFonts w:ascii="Arial" w:hAnsi="Arial" w:cs="Arial"/>
          <w:i/>
          <w:iCs/>
          <w:sz w:val="24"/>
          <w:szCs w:val="24"/>
        </w:rPr>
        <w:t xml:space="preserve">ducation and </w:t>
      </w:r>
      <w:r w:rsidRPr="0023059F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23059F">
        <w:rPr>
          <w:rFonts w:ascii="Arial" w:hAnsi="Arial" w:cs="Arial"/>
          <w:i/>
          <w:iCs/>
          <w:sz w:val="24"/>
          <w:szCs w:val="24"/>
        </w:rPr>
        <w:t>ractice (OER-</w:t>
      </w:r>
      <w:proofErr w:type="spellStart"/>
      <w:r w:rsidRPr="0023059F">
        <w:rPr>
          <w:rFonts w:ascii="Arial" w:hAnsi="Arial" w:cs="Arial"/>
          <w:i/>
          <w:iCs/>
          <w:sz w:val="24"/>
          <w:szCs w:val="24"/>
        </w:rPr>
        <w:t>TeCNEP</w:t>
      </w:r>
      <w:proofErr w:type="spellEnd"/>
      <w:r w:rsidRPr="0023059F">
        <w:rPr>
          <w:rFonts w:ascii="Arial" w:hAnsi="Arial" w:cs="Arial"/>
          <w:i/>
          <w:iCs/>
          <w:sz w:val="24"/>
          <w:szCs w:val="24"/>
        </w:rPr>
        <w:t xml:space="preserve">), </w:t>
      </w:r>
      <w:r w:rsidRPr="0023059F">
        <w:rPr>
          <w:rFonts w:ascii="Arial" w:hAnsi="Arial" w:cs="Arial"/>
          <w:sz w:val="24"/>
          <w:szCs w:val="24"/>
        </w:rPr>
        <w:t>submitted in response to the U.S. Department of Education’s Open Textbooks Pilot (OTP) Program. Grant proposal was submitted.</w:t>
      </w:r>
    </w:p>
    <w:p w14:paraId="04BA8BDB" w14:textId="77777777" w:rsidR="00E557EB" w:rsidRPr="00E557EB" w:rsidRDefault="00E557EB" w:rsidP="0023059F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3940011" w14:textId="3374D73C" w:rsidR="00E557EB" w:rsidRPr="00E557EB" w:rsidRDefault="00E557EB" w:rsidP="00787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57EB">
        <w:rPr>
          <w:rFonts w:ascii="Arial" w:eastAsiaTheme="minorEastAsia" w:hAnsi="Arial" w:cs="Arial"/>
          <w:b/>
          <w:sz w:val="24"/>
          <w:szCs w:val="24"/>
        </w:rPr>
        <w:t xml:space="preserve">Torregosa, M. </w:t>
      </w:r>
      <w:bookmarkStart w:id="6" w:name="_Hlk62903850"/>
      <w:r w:rsidRPr="00E557EB">
        <w:rPr>
          <w:rFonts w:ascii="Arial" w:eastAsiaTheme="minorEastAsia" w:hAnsi="Arial" w:cs="Arial"/>
          <w:bCs/>
          <w:sz w:val="24"/>
          <w:szCs w:val="24"/>
        </w:rPr>
        <w:t>(P</w:t>
      </w:r>
      <w:r w:rsidR="0023059F" w:rsidRPr="0023059F">
        <w:rPr>
          <w:rFonts w:ascii="Arial" w:eastAsiaTheme="minorEastAsia" w:hAnsi="Arial" w:cs="Arial"/>
          <w:bCs/>
          <w:sz w:val="24"/>
          <w:szCs w:val="24"/>
        </w:rPr>
        <w:t>I</w:t>
      </w:r>
      <w:r w:rsidRPr="00E557EB">
        <w:rPr>
          <w:rFonts w:ascii="Arial" w:eastAsiaTheme="minorEastAsia" w:hAnsi="Arial" w:cs="Arial"/>
          <w:bCs/>
          <w:sz w:val="24"/>
          <w:szCs w:val="24"/>
        </w:rPr>
        <w:t>)</w:t>
      </w:r>
      <w:r w:rsidR="0023059F">
        <w:rPr>
          <w:rFonts w:ascii="Arial" w:eastAsiaTheme="minorEastAsia" w:hAnsi="Arial" w:cs="Arial"/>
          <w:bCs/>
          <w:sz w:val="24"/>
          <w:szCs w:val="24"/>
        </w:rPr>
        <w:t xml:space="preserve">, Angie </w:t>
      </w:r>
      <w:proofErr w:type="spellStart"/>
      <w:r w:rsidR="0023059F">
        <w:rPr>
          <w:rFonts w:ascii="Arial" w:eastAsiaTheme="minorEastAsia" w:hAnsi="Arial" w:cs="Arial"/>
          <w:bCs/>
          <w:sz w:val="24"/>
          <w:szCs w:val="24"/>
        </w:rPr>
        <w:t>Michelangelie</w:t>
      </w:r>
      <w:proofErr w:type="spellEnd"/>
      <w:r w:rsidR="0023059F">
        <w:rPr>
          <w:rFonts w:ascii="Arial" w:eastAsiaTheme="minorEastAsia" w:hAnsi="Arial" w:cs="Arial"/>
          <w:bCs/>
          <w:sz w:val="24"/>
          <w:szCs w:val="24"/>
        </w:rPr>
        <w:t xml:space="preserve"> (Co-PI)</w:t>
      </w:r>
      <w:r w:rsidRPr="00E557EB">
        <w:rPr>
          <w:rFonts w:ascii="Arial" w:eastAsiaTheme="minorEastAsia" w:hAnsi="Arial" w:cs="Arial"/>
          <w:sz w:val="24"/>
          <w:szCs w:val="24"/>
        </w:rPr>
        <w:t xml:space="preserve"> “Texas A&amp;M International University Community Mental Health Program” September 2020 from the Department of Health and Human Services for $1.16 </w:t>
      </w:r>
      <w:bookmarkEnd w:id="6"/>
      <w:r w:rsidRPr="00E557EB">
        <w:rPr>
          <w:rFonts w:ascii="Arial" w:eastAsiaTheme="minorEastAsia" w:hAnsi="Arial" w:cs="Arial"/>
          <w:sz w:val="24"/>
          <w:szCs w:val="24"/>
        </w:rPr>
        <w:t>million</w:t>
      </w:r>
      <w:r w:rsidR="00787CF1">
        <w:rPr>
          <w:rFonts w:ascii="Arial" w:eastAsiaTheme="minorEastAsia" w:hAnsi="Arial" w:cs="Arial"/>
          <w:sz w:val="24"/>
          <w:szCs w:val="24"/>
        </w:rPr>
        <w:t xml:space="preserve"> </w:t>
      </w:r>
      <w:r w:rsidR="00787CF1" w:rsidRPr="00787CF1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(funded)</w:t>
      </w:r>
      <w:r w:rsidRPr="00E557EB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.</w:t>
      </w:r>
    </w:p>
    <w:p w14:paraId="576DC3D4" w14:textId="77777777" w:rsidR="0023059F" w:rsidRPr="0023059F" w:rsidRDefault="0023059F" w:rsidP="0023059F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A4C734B" w14:textId="4F3689D4" w:rsidR="00E557EB" w:rsidRPr="00E557EB" w:rsidRDefault="00E557EB" w:rsidP="0023059F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bCs/>
          <w:sz w:val="24"/>
          <w:szCs w:val="24"/>
        </w:rPr>
      </w:pPr>
      <w:r w:rsidRPr="00E557EB">
        <w:rPr>
          <w:rFonts w:ascii="Arial" w:eastAsiaTheme="minorEastAsia" w:hAnsi="Arial" w:cs="Arial"/>
          <w:b/>
          <w:bCs/>
          <w:sz w:val="24"/>
          <w:szCs w:val="24"/>
        </w:rPr>
        <w:t xml:space="preserve">Torregosa, </w:t>
      </w:r>
      <w:r w:rsidRPr="00E557EB">
        <w:rPr>
          <w:rFonts w:ascii="Arial" w:eastAsiaTheme="minorEastAsia" w:hAnsi="Arial" w:cs="Arial"/>
          <w:sz w:val="24"/>
          <w:szCs w:val="24"/>
        </w:rPr>
        <w:t>M. (P</w:t>
      </w:r>
      <w:r w:rsidR="0023059F" w:rsidRPr="0023059F">
        <w:rPr>
          <w:rFonts w:ascii="Arial" w:eastAsiaTheme="minorEastAsia" w:hAnsi="Arial" w:cs="Arial"/>
          <w:sz w:val="24"/>
          <w:szCs w:val="24"/>
        </w:rPr>
        <w:t>I</w:t>
      </w:r>
      <w:r w:rsidRPr="00E557EB">
        <w:rPr>
          <w:rFonts w:ascii="Arial" w:eastAsiaTheme="minorEastAsia" w:hAnsi="Arial" w:cs="Arial"/>
          <w:sz w:val="24"/>
          <w:szCs w:val="24"/>
        </w:rPr>
        <w:t>)</w:t>
      </w:r>
      <w:r w:rsidR="0023059F" w:rsidRPr="0023059F">
        <w:rPr>
          <w:rFonts w:ascii="Arial" w:eastAsiaTheme="minorEastAsia" w:hAnsi="Arial" w:cs="Arial"/>
          <w:sz w:val="24"/>
          <w:szCs w:val="24"/>
        </w:rPr>
        <w:t>, Miguel Saucedo (Co-PI</w:t>
      </w:r>
      <w:r w:rsidR="0023059F">
        <w:rPr>
          <w:rFonts w:ascii="Arial" w:eastAsiaTheme="minorEastAsia" w:hAnsi="Arial" w:cs="Arial"/>
          <w:b/>
          <w:bCs/>
          <w:sz w:val="24"/>
          <w:szCs w:val="24"/>
        </w:rPr>
        <w:t>)</w:t>
      </w:r>
      <w:r w:rsidRPr="00E557E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E557EB">
        <w:rPr>
          <w:rFonts w:ascii="Arial" w:eastAsiaTheme="minorEastAsia" w:hAnsi="Arial" w:cs="Arial"/>
          <w:bCs/>
          <w:sz w:val="24"/>
          <w:szCs w:val="24"/>
        </w:rPr>
        <w:t>“TAMIU-Online FNP Program” funded by the U.S. Department of Education, Grant Award # P031M190016</w:t>
      </w:r>
      <w:r w:rsidR="0001045F">
        <w:rPr>
          <w:rFonts w:ascii="Arial" w:eastAsiaTheme="minorEastAsia" w:hAnsi="Arial" w:cs="Arial"/>
          <w:bCs/>
          <w:sz w:val="24"/>
          <w:szCs w:val="24"/>
        </w:rPr>
        <w:t xml:space="preserve"> for </w:t>
      </w:r>
      <w:r w:rsidRPr="00E557EB">
        <w:rPr>
          <w:rFonts w:ascii="Arial" w:eastAsiaTheme="minorEastAsia" w:hAnsi="Arial" w:cs="Arial"/>
          <w:bCs/>
          <w:sz w:val="24"/>
          <w:szCs w:val="24"/>
        </w:rPr>
        <w:t>$2.3 million from October 1, 2019 through September 30, 2024</w:t>
      </w:r>
      <w:r w:rsidR="0001045F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01045F" w:rsidRPr="0001045F">
        <w:rPr>
          <w:rFonts w:ascii="Arial" w:eastAsiaTheme="minorEastAsia" w:hAnsi="Arial" w:cs="Arial"/>
          <w:b/>
          <w:i/>
          <w:iCs/>
          <w:sz w:val="24"/>
          <w:szCs w:val="24"/>
        </w:rPr>
        <w:t>(funded)</w:t>
      </w:r>
      <w:r w:rsidRPr="00E557EB">
        <w:rPr>
          <w:rFonts w:ascii="Arial" w:eastAsiaTheme="minorEastAsia" w:hAnsi="Arial" w:cs="Arial"/>
          <w:b/>
          <w:i/>
          <w:iCs/>
          <w:sz w:val="24"/>
          <w:szCs w:val="24"/>
        </w:rPr>
        <w:t xml:space="preserve">. </w:t>
      </w:r>
    </w:p>
    <w:p w14:paraId="11EFF4F1" w14:textId="77777777" w:rsidR="00E557EB" w:rsidRPr="00E557EB" w:rsidRDefault="00E557EB" w:rsidP="00E557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947C38" w14:textId="7AE1D683" w:rsidR="00E557EB" w:rsidRPr="00E557EB" w:rsidRDefault="00E557EB" w:rsidP="002305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57EB">
        <w:rPr>
          <w:rFonts w:ascii="Arial" w:eastAsiaTheme="minorEastAsia" w:hAnsi="Arial" w:cs="Arial"/>
          <w:b/>
          <w:sz w:val="24"/>
          <w:szCs w:val="24"/>
        </w:rPr>
        <w:t xml:space="preserve">Torregosa, M. </w:t>
      </w:r>
      <w:r w:rsidRPr="00E557EB">
        <w:rPr>
          <w:rFonts w:ascii="Arial" w:eastAsiaTheme="minorEastAsia" w:hAnsi="Arial" w:cs="Arial"/>
          <w:bCs/>
          <w:sz w:val="24"/>
          <w:szCs w:val="24"/>
        </w:rPr>
        <w:t>(P</w:t>
      </w:r>
      <w:r w:rsidR="0023059F" w:rsidRPr="0023059F">
        <w:rPr>
          <w:rFonts w:ascii="Arial" w:eastAsiaTheme="minorEastAsia" w:hAnsi="Arial" w:cs="Arial"/>
          <w:bCs/>
          <w:sz w:val="24"/>
          <w:szCs w:val="24"/>
        </w:rPr>
        <w:t>I</w:t>
      </w:r>
      <w:r w:rsidRPr="00E557EB">
        <w:rPr>
          <w:rFonts w:ascii="Arial" w:eastAsiaTheme="minorEastAsia" w:hAnsi="Arial" w:cs="Arial"/>
          <w:bCs/>
          <w:sz w:val="24"/>
          <w:szCs w:val="24"/>
        </w:rPr>
        <w:t>)</w:t>
      </w:r>
      <w:r w:rsidRPr="00E557EB">
        <w:rPr>
          <w:rFonts w:ascii="Arial" w:eastAsiaTheme="minorEastAsia" w:hAnsi="Arial" w:cs="Arial"/>
          <w:sz w:val="24"/>
          <w:szCs w:val="24"/>
        </w:rPr>
        <w:t xml:space="preserve"> “TAMIU-SANE Project” funded by Health Resources and Services Administration (HRSA), Federal, $1.171 million from Sept 30, 2018 through Sept 29, 2021</w:t>
      </w:r>
      <w:r w:rsidR="0001045F">
        <w:rPr>
          <w:rFonts w:ascii="Arial" w:eastAsiaTheme="minorEastAsia" w:hAnsi="Arial" w:cs="Arial"/>
          <w:sz w:val="24"/>
          <w:szCs w:val="24"/>
        </w:rPr>
        <w:t xml:space="preserve"> </w:t>
      </w:r>
      <w:r w:rsidR="0001045F" w:rsidRPr="0001045F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(funded)</w:t>
      </w:r>
      <w:r w:rsidRPr="00E557EB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.</w:t>
      </w:r>
      <w:r w:rsidRPr="00E557EB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9866AAF" w14:textId="77777777" w:rsidR="00E557EB" w:rsidRPr="00667952" w:rsidRDefault="00E557EB" w:rsidP="00B77A5D">
      <w:pPr>
        <w:rPr>
          <w:rFonts w:ascii="Arial" w:hAnsi="Arial" w:cs="Arial"/>
          <w:color w:val="8A0000"/>
          <w:sz w:val="32"/>
          <w:u w:val="thick"/>
        </w:rPr>
      </w:pPr>
    </w:p>
    <w:p w14:paraId="512807CF" w14:textId="77777777" w:rsidR="00271F15" w:rsidRDefault="00271F15" w:rsidP="00B77A5D">
      <w:pPr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Patent</w:t>
      </w:r>
    </w:p>
    <w:p w14:paraId="07C06206" w14:textId="77777777" w:rsidR="00CC05B5" w:rsidRPr="00C10AC6" w:rsidRDefault="00C10AC6" w:rsidP="00E75D4F">
      <w:pPr>
        <w:spacing w:after="120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sz w:val="24"/>
          <w:szCs w:val="24"/>
        </w:rPr>
        <w:t>N/A</w:t>
      </w:r>
    </w:p>
    <w:p w14:paraId="7A7D4124" w14:textId="77777777" w:rsidR="00F052AD" w:rsidRDefault="00F052AD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</w:p>
    <w:p w14:paraId="3238EE6D" w14:textId="77777777" w:rsidR="00CC05B5" w:rsidRDefault="00CC05B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>
        <w:rPr>
          <w:rFonts w:ascii="Arial" w:hAnsi="Arial" w:cs="Arial"/>
          <w:color w:val="8A0000"/>
          <w:sz w:val="32"/>
          <w:u w:val="thick"/>
        </w:rPr>
        <w:t>Publications</w:t>
      </w:r>
    </w:p>
    <w:p w14:paraId="4D1F9840" w14:textId="77777777" w:rsidR="00457278" w:rsidRPr="00457278" w:rsidRDefault="00457278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278">
        <w:rPr>
          <w:rFonts w:ascii="Arial" w:hAnsi="Arial" w:cs="Arial"/>
          <w:sz w:val="24"/>
          <w:szCs w:val="24"/>
        </w:rPr>
        <w:t xml:space="preserve">Kwon, W., &amp; </w:t>
      </w:r>
      <w:r w:rsidRPr="00457278">
        <w:rPr>
          <w:rFonts w:ascii="Arial" w:hAnsi="Arial" w:cs="Arial"/>
          <w:b/>
          <w:sz w:val="24"/>
          <w:szCs w:val="24"/>
        </w:rPr>
        <w:t>Cho, S</w:t>
      </w:r>
      <w:r w:rsidRPr="00457278">
        <w:rPr>
          <w:rFonts w:ascii="Arial" w:hAnsi="Arial" w:cs="Arial"/>
          <w:sz w:val="24"/>
          <w:szCs w:val="24"/>
        </w:rPr>
        <w:t>. (2020) Associations among perfectionism, anxiety, and psychological wellbeing/ill-being in college athletes of South Korea</w:t>
      </w:r>
      <w:r w:rsidRPr="00457278">
        <w:rPr>
          <w:rFonts w:ascii="Arial" w:hAnsi="Arial" w:cs="Arial"/>
          <w:i/>
          <w:iCs/>
          <w:sz w:val="24"/>
          <w:szCs w:val="24"/>
        </w:rPr>
        <w:t>. International Journal of Applied Sport Sciences</w:t>
      </w:r>
      <w:r w:rsidRPr="00457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57278">
        <w:rPr>
          <w:rFonts w:ascii="Arial" w:hAnsi="Arial" w:cs="Arial"/>
          <w:i/>
          <w:iCs/>
          <w:sz w:val="24"/>
          <w:szCs w:val="24"/>
        </w:rPr>
        <w:t>32</w:t>
      </w:r>
      <w:r w:rsidRPr="00457278">
        <w:rPr>
          <w:rFonts w:ascii="Arial" w:hAnsi="Arial" w:cs="Arial"/>
          <w:sz w:val="24"/>
          <w:szCs w:val="24"/>
        </w:rPr>
        <w:t>, 54-62.</w:t>
      </w:r>
    </w:p>
    <w:p w14:paraId="5020A21F" w14:textId="77777777" w:rsidR="00667952" w:rsidRDefault="00667952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8550F" w14:textId="77777777" w:rsidR="00457278" w:rsidRPr="00457278" w:rsidRDefault="00457278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278">
        <w:rPr>
          <w:rFonts w:ascii="Arial" w:hAnsi="Arial" w:cs="Arial"/>
          <w:sz w:val="24"/>
          <w:szCs w:val="24"/>
        </w:rPr>
        <w:t xml:space="preserve">Castillo, E., </w:t>
      </w:r>
      <w:proofErr w:type="spellStart"/>
      <w:r w:rsidRPr="00457278">
        <w:rPr>
          <w:rFonts w:ascii="Arial" w:hAnsi="Arial" w:cs="Arial"/>
          <w:sz w:val="24"/>
          <w:szCs w:val="24"/>
        </w:rPr>
        <w:t>Lebeau</w:t>
      </w:r>
      <w:proofErr w:type="spellEnd"/>
      <w:r w:rsidRPr="00457278">
        <w:rPr>
          <w:rFonts w:ascii="Arial" w:hAnsi="Arial" w:cs="Arial"/>
          <w:sz w:val="24"/>
          <w:szCs w:val="24"/>
        </w:rPr>
        <w:t>, J., *</w:t>
      </w:r>
      <w:r w:rsidRPr="00457278">
        <w:rPr>
          <w:rFonts w:ascii="Arial" w:hAnsi="Arial" w:cs="Arial"/>
          <w:b/>
          <w:sz w:val="24"/>
          <w:szCs w:val="24"/>
        </w:rPr>
        <w:t>Cho, S</w:t>
      </w:r>
      <w:r w:rsidRPr="0045727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57278">
        <w:rPr>
          <w:rFonts w:ascii="Arial" w:hAnsi="Arial" w:cs="Arial"/>
          <w:sz w:val="24"/>
          <w:szCs w:val="24"/>
        </w:rPr>
        <w:t>Sanez</w:t>
      </w:r>
      <w:proofErr w:type="spellEnd"/>
      <w:r w:rsidRPr="00457278">
        <w:rPr>
          <w:rFonts w:ascii="Arial" w:hAnsi="Arial" w:cs="Arial"/>
          <w:sz w:val="24"/>
          <w:szCs w:val="24"/>
        </w:rPr>
        <w:t>, C., &amp; Chow, G. M. (2020, In press). Understanding sport</w:t>
      </w:r>
      <w:r>
        <w:rPr>
          <w:rFonts w:ascii="Arial" w:hAnsi="Arial" w:cs="Arial"/>
          <w:sz w:val="24"/>
          <w:szCs w:val="24"/>
        </w:rPr>
        <w:t xml:space="preserve"> </w:t>
      </w:r>
      <w:r w:rsidRPr="00457278">
        <w:rPr>
          <w:rFonts w:ascii="Arial" w:hAnsi="Arial" w:cs="Arial"/>
          <w:sz w:val="24"/>
          <w:szCs w:val="24"/>
        </w:rPr>
        <w:t xml:space="preserve">expertise through a cultural perspective: An exploratory study. </w:t>
      </w:r>
      <w:r w:rsidRPr="00457278">
        <w:rPr>
          <w:rFonts w:ascii="Arial" w:hAnsi="Arial" w:cs="Arial"/>
          <w:i/>
          <w:iCs/>
          <w:sz w:val="24"/>
          <w:szCs w:val="24"/>
        </w:rPr>
        <w:t>International Journal of Sport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57278">
        <w:rPr>
          <w:rFonts w:ascii="Arial" w:hAnsi="Arial" w:cs="Arial"/>
          <w:i/>
          <w:iCs/>
          <w:sz w:val="24"/>
          <w:szCs w:val="24"/>
        </w:rPr>
        <w:t>Psychology</w:t>
      </w:r>
      <w:r w:rsidRPr="00457278">
        <w:rPr>
          <w:rFonts w:ascii="Arial" w:hAnsi="Arial" w:cs="Arial"/>
          <w:sz w:val="24"/>
          <w:szCs w:val="24"/>
        </w:rPr>
        <w:t>.</w:t>
      </w:r>
    </w:p>
    <w:p w14:paraId="67E3D319" w14:textId="77777777" w:rsidR="00667952" w:rsidRDefault="00667952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265E32" w14:textId="77777777" w:rsidR="00457278" w:rsidRPr="00457278" w:rsidRDefault="00457278" w:rsidP="0045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57278">
        <w:rPr>
          <w:rFonts w:ascii="Arial" w:hAnsi="Arial" w:cs="Arial"/>
          <w:sz w:val="24"/>
          <w:szCs w:val="24"/>
        </w:rPr>
        <w:t>Monfared</w:t>
      </w:r>
      <w:proofErr w:type="spellEnd"/>
      <w:r w:rsidRPr="00457278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457278">
        <w:rPr>
          <w:rFonts w:ascii="Arial" w:hAnsi="Arial" w:cs="Arial"/>
          <w:sz w:val="24"/>
          <w:szCs w:val="24"/>
        </w:rPr>
        <w:t>Lebeau</w:t>
      </w:r>
      <w:proofErr w:type="spellEnd"/>
      <w:r w:rsidRPr="00457278">
        <w:rPr>
          <w:rFonts w:ascii="Arial" w:hAnsi="Arial" w:cs="Arial"/>
          <w:sz w:val="24"/>
          <w:szCs w:val="24"/>
        </w:rPr>
        <w:t xml:space="preserve">, J., Mason, J., </w:t>
      </w:r>
      <w:r w:rsidRPr="00457278">
        <w:rPr>
          <w:rFonts w:ascii="Arial" w:hAnsi="Arial" w:cs="Arial"/>
          <w:b/>
          <w:sz w:val="24"/>
          <w:szCs w:val="24"/>
        </w:rPr>
        <w:t>Cho, S.</w:t>
      </w:r>
      <w:r w:rsidRPr="00457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7278">
        <w:rPr>
          <w:rFonts w:ascii="Arial" w:hAnsi="Arial" w:cs="Arial"/>
          <w:sz w:val="24"/>
          <w:szCs w:val="24"/>
        </w:rPr>
        <w:t>Basevitch</w:t>
      </w:r>
      <w:proofErr w:type="spellEnd"/>
      <w:r w:rsidRPr="00457278">
        <w:rPr>
          <w:rFonts w:ascii="Arial" w:hAnsi="Arial" w:cs="Arial"/>
          <w:sz w:val="24"/>
          <w:szCs w:val="24"/>
        </w:rPr>
        <w:t xml:space="preserve">, I., Perry, I., Baur, D. A., &amp; Tenenbaum, </w:t>
      </w:r>
      <w:proofErr w:type="gramStart"/>
      <w:r w:rsidRPr="00457278">
        <w:rPr>
          <w:rFonts w:ascii="Arial" w:hAnsi="Arial" w:cs="Arial"/>
          <w:sz w:val="24"/>
          <w:szCs w:val="24"/>
        </w:rPr>
        <w:t>G.(</w:t>
      </w:r>
      <w:proofErr w:type="gramEnd"/>
      <w:r w:rsidRPr="00457278">
        <w:rPr>
          <w:rFonts w:ascii="Arial" w:hAnsi="Arial" w:cs="Arial"/>
          <w:sz w:val="24"/>
          <w:szCs w:val="24"/>
        </w:rPr>
        <w:t xml:space="preserve">2020). A Bio-physio-psychological investigation of Athlete’s Burnout. </w:t>
      </w:r>
      <w:r w:rsidRPr="00457278">
        <w:rPr>
          <w:rFonts w:ascii="Arial" w:hAnsi="Arial" w:cs="Arial"/>
          <w:i/>
          <w:iCs/>
          <w:sz w:val="24"/>
          <w:szCs w:val="24"/>
        </w:rPr>
        <w:t>Research Quarterly for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57278">
        <w:rPr>
          <w:rFonts w:ascii="Arial" w:hAnsi="Arial" w:cs="Arial"/>
          <w:i/>
          <w:iCs/>
          <w:sz w:val="24"/>
          <w:szCs w:val="24"/>
        </w:rPr>
        <w:t>Exercise and Sport</w:t>
      </w:r>
      <w:r w:rsidRPr="00457278">
        <w:rPr>
          <w:rFonts w:ascii="Arial" w:hAnsi="Arial" w:cs="Arial"/>
          <w:sz w:val="24"/>
          <w:szCs w:val="24"/>
        </w:rPr>
        <w:t>, DOI: 10.1080/02701367.2020.1715911</w:t>
      </w:r>
    </w:p>
    <w:p w14:paraId="1CF85E29" w14:textId="77777777" w:rsidR="00457278" w:rsidRDefault="00457278" w:rsidP="008B0892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4114FF" w14:textId="77777777" w:rsidR="00667952" w:rsidRDefault="00667952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952">
        <w:rPr>
          <w:rFonts w:ascii="Arial" w:hAnsi="Arial" w:cs="Arial"/>
          <w:b/>
          <w:bCs/>
          <w:sz w:val="24"/>
          <w:szCs w:val="24"/>
        </w:rPr>
        <w:lastRenderedPageBreak/>
        <w:t>Salazar-Collier CL</w:t>
      </w:r>
      <w:r w:rsidRPr="006679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7952">
        <w:rPr>
          <w:rFonts w:ascii="Arial" w:hAnsi="Arial" w:cs="Arial"/>
          <w:sz w:val="24"/>
          <w:szCs w:val="24"/>
        </w:rPr>
        <w:t>Reininger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 BM, </w:t>
      </w:r>
      <w:proofErr w:type="spellStart"/>
      <w:r w:rsidRPr="00667952">
        <w:rPr>
          <w:rFonts w:ascii="Arial" w:hAnsi="Arial" w:cs="Arial"/>
          <w:sz w:val="24"/>
          <w:szCs w:val="24"/>
        </w:rPr>
        <w:t>Kelder</w:t>
      </w:r>
      <w:proofErr w:type="spellEnd"/>
      <w:r w:rsidRPr="00667952">
        <w:rPr>
          <w:rFonts w:ascii="Arial" w:hAnsi="Arial" w:cs="Arial"/>
          <w:sz w:val="24"/>
          <w:szCs w:val="24"/>
        </w:rPr>
        <w:t xml:space="preserve"> SH &amp; Wilkinson AV. (In revision) Fatalistic and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 xml:space="preserve">Religiosity Beliefs among </w:t>
      </w:r>
      <w:proofErr w:type="gramStart"/>
      <w:r w:rsidRPr="00667952">
        <w:rPr>
          <w:rFonts w:ascii="Arial" w:hAnsi="Arial" w:cs="Arial"/>
          <w:sz w:val="24"/>
          <w:szCs w:val="24"/>
        </w:rPr>
        <w:t>Mexican-American</w:t>
      </w:r>
      <w:proofErr w:type="gramEnd"/>
      <w:r w:rsidRPr="00667952">
        <w:rPr>
          <w:rFonts w:ascii="Arial" w:hAnsi="Arial" w:cs="Arial"/>
          <w:sz w:val="24"/>
          <w:szCs w:val="24"/>
        </w:rPr>
        <w:t xml:space="preserve"> Adults with Type 2 Diabetes attending a</w:t>
      </w:r>
      <w:r>
        <w:rPr>
          <w:rFonts w:ascii="Arial" w:hAnsi="Arial" w:cs="Arial"/>
          <w:sz w:val="24"/>
          <w:szCs w:val="24"/>
        </w:rPr>
        <w:t xml:space="preserve"> </w:t>
      </w:r>
      <w:r w:rsidRPr="00667952">
        <w:rPr>
          <w:rFonts w:ascii="Arial" w:hAnsi="Arial" w:cs="Arial"/>
          <w:sz w:val="24"/>
          <w:szCs w:val="24"/>
        </w:rPr>
        <w:t>Chronic Care Management Program. Journal of Public Health Student Capstones</w:t>
      </w:r>
      <w:r>
        <w:rPr>
          <w:rFonts w:ascii="Arial" w:hAnsi="Arial" w:cs="Arial"/>
          <w:sz w:val="24"/>
          <w:szCs w:val="24"/>
        </w:rPr>
        <w:t>.</w:t>
      </w:r>
    </w:p>
    <w:p w14:paraId="7ECF6D20" w14:textId="77777777" w:rsidR="004D1506" w:rsidRPr="00667952" w:rsidRDefault="004D1506" w:rsidP="00667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DD24A3" w14:textId="77777777" w:rsidR="000D4B85" w:rsidRDefault="000D4B85" w:rsidP="004D1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</w:p>
    <w:p w14:paraId="41D36E76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25" w:right="160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0D4B85">
        <w:rPr>
          <w:rFonts w:ascii="Arial" w:hAnsi="Arial" w:cs="Arial"/>
          <w:w w:val="105"/>
          <w:sz w:val="24"/>
          <w:szCs w:val="24"/>
        </w:rPr>
        <w:t xml:space="preserve">Tinsley GM,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MV,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MR. Fat-free mass characteristics of Hispanic adults: comparisons with non-Hispanic Caucasians and cadaver reference values.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Clinical Nutrition </w:t>
      </w:r>
      <w:r w:rsidRPr="000D4B85">
        <w:rPr>
          <w:rFonts w:ascii="Arial" w:hAnsi="Arial" w:cs="Arial"/>
          <w:w w:val="105"/>
          <w:sz w:val="24"/>
          <w:szCs w:val="24"/>
        </w:rPr>
        <w:t>39: 3080-3085, 2020.</w:t>
      </w:r>
    </w:p>
    <w:p w14:paraId="67417843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AF828C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22" w:right="92" w:firstLine="3"/>
        <w:rPr>
          <w:rFonts w:ascii="Arial" w:hAnsi="Arial" w:cs="Arial"/>
          <w:w w:val="105"/>
          <w:sz w:val="24"/>
          <w:szCs w:val="24"/>
        </w:rPr>
      </w:pP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CN, </w:t>
      </w: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Kliszczewicz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BM,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J. Reliability and agreement of various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inbody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body composition analyzers as compared to dual energy x-ray absorptiometry in healthy men and women.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Journal of Clinical Densitomet1y </w:t>
      </w:r>
      <w:r w:rsidRPr="000D4B85">
        <w:rPr>
          <w:rFonts w:ascii="Arial" w:hAnsi="Arial" w:cs="Arial"/>
          <w:w w:val="105"/>
          <w:sz w:val="24"/>
          <w:szCs w:val="24"/>
        </w:rPr>
        <w:t>23(4): 443-450, 2020.</w:t>
      </w:r>
    </w:p>
    <w:p w14:paraId="49301764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E2BB2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20" w:right="160" w:firstLine="5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0D4B85">
        <w:rPr>
          <w:rFonts w:ascii="Arial" w:hAnsi="Arial" w:cs="Arial"/>
          <w:w w:val="105"/>
          <w:sz w:val="24"/>
          <w:szCs w:val="24"/>
        </w:rPr>
        <w:t xml:space="preserve">Williams TD,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Snarr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RL, *Garza JM, Salinas G. Evaluation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ofload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-velocity relationships and repetitions-to-failure equations in the presence of male and female spotters.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Journal of Strength and Conditioning Research </w:t>
      </w:r>
      <w:r w:rsidRPr="000D4B85">
        <w:rPr>
          <w:rFonts w:ascii="Arial" w:hAnsi="Arial" w:cs="Arial"/>
          <w:w w:val="105"/>
          <w:sz w:val="24"/>
          <w:szCs w:val="24"/>
        </w:rPr>
        <w:t>34(9): 2427-2433, 2020.</w:t>
      </w:r>
    </w:p>
    <w:p w14:paraId="35DF39BC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B6B49E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25" w:right="189" w:hanging="3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w w:val="105"/>
          <w:sz w:val="24"/>
          <w:szCs w:val="24"/>
        </w:rPr>
        <w:t xml:space="preserve">Tinsley GM, Smith-Ryan AE,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Youngdeok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K, Blue MNM, </w:t>
      </w: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0D4B85">
        <w:rPr>
          <w:rFonts w:ascii="Arial" w:hAnsi="Arial" w:cs="Arial"/>
          <w:w w:val="105"/>
          <w:sz w:val="24"/>
          <w:szCs w:val="24"/>
        </w:rPr>
        <w:t xml:space="preserve">Stratton MT, Harty PS. Fat-free mass characteristics vary based on sex, race, and weight status in U.S. Adults.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Nutrition Research </w:t>
      </w:r>
      <w:r w:rsidRPr="000D4B85">
        <w:rPr>
          <w:rFonts w:ascii="Arial" w:hAnsi="Arial" w:cs="Arial"/>
          <w:w w:val="105"/>
          <w:sz w:val="24"/>
          <w:szCs w:val="24"/>
        </w:rPr>
        <w:t>81: 58-70, 2020.</w:t>
      </w:r>
    </w:p>
    <w:p w14:paraId="2F3BEAA4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555DE" w14:textId="77777777" w:rsidR="000D4B85" w:rsidRDefault="000D4B85" w:rsidP="000D4B85">
      <w:pPr>
        <w:pStyle w:val="BodyText"/>
        <w:kinsoku w:val="0"/>
        <w:overflowPunct w:val="0"/>
        <w:spacing w:after="0" w:line="240" w:lineRule="auto"/>
        <w:ind w:left="20" w:right="92" w:hanging="2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0D4B85">
        <w:rPr>
          <w:rFonts w:ascii="Arial" w:hAnsi="Arial" w:cs="Arial"/>
          <w:w w:val="105"/>
          <w:sz w:val="24"/>
          <w:szCs w:val="24"/>
        </w:rPr>
        <w:t xml:space="preserve">*Medrano NF, *Perez GL, *Narvaez SV, *Carrillo J, *Duque M. Inter-device reliability of wearable technology for quantifying jump height in collegiate athletes.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Biology of Sport </w:t>
      </w:r>
      <w:r w:rsidRPr="000D4B85">
        <w:rPr>
          <w:rFonts w:ascii="Arial" w:hAnsi="Arial" w:cs="Arial"/>
          <w:w w:val="105"/>
          <w:sz w:val="24"/>
          <w:szCs w:val="24"/>
        </w:rPr>
        <w:t>37(4): 383-387, 2020.</w:t>
      </w:r>
    </w:p>
    <w:p w14:paraId="69DBF9A4" w14:textId="77777777" w:rsidR="000D4B85" w:rsidRDefault="000D4B85" w:rsidP="000D4B85">
      <w:pPr>
        <w:pStyle w:val="BodyText"/>
        <w:kinsoku w:val="0"/>
        <w:overflowPunct w:val="0"/>
        <w:spacing w:after="0" w:line="240" w:lineRule="auto"/>
        <w:ind w:left="20" w:right="92" w:hanging="2"/>
        <w:rPr>
          <w:rFonts w:ascii="Arial" w:hAnsi="Arial" w:cs="Arial"/>
          <w:w w:val="105"/>
          <w:sz w:val="24"/>
          <w:szCs w:val="24"/>
        </w:rPr>
      </w:pPr>
    </w:p>
    <w:p w14:paraId="3704FA2C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18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MV,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CN,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JR,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MR. Development of a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0D4B85">
        <w:rPr>
          <w:rFonts w:ascii="Arial" w:hAnsi="Arial" w:cs="Arial"/>
          <w:w w:val="105"/>
          <w:sz w:val="24"/>
          <w:szCs w:val="24"/>
        </w:rPr>
        <w:t xml:space="preserve">DXA-derived body volume equation in Hispanic adults for administering a 4-comparhnent model.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British Journal of Nutrition </w:t>
      </w:r>
      <w:r w:rsidRPr="000D4B85">
        <w:rPr>
          <w:rFonts w:ascii="Arial" w:hAnsi="Arial" w:cs="Arial"/>
          <w:w w:val="105"/>
          <w:sz w:val="24"/>
          <w:szCs w:val="24"/>
        </w:rPr>
        <w:t>123: 1373-1381, 2020.</w:t>
      </w:r>
    </w:p>
    <w:p w14:paraId="54FE2B8C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9713A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ind w:left="22" w:right="103" w:firstLine="3"/>
        <w:rPr>
          <w:rFonts w:ascii="Arial" w:hAnsi="Arial" w:cs="Arial"/>
          <w:w w:val="105"/>
          <w:sz w:val="24"/>
          <w:szCs w:val="24"/>
        </w:rPr>
      </w:pPr>
      <w:proofErr w:type="spellStart"/>
      <w:r w:rsidRPr="000D4B85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MV, </w:t>
      </w: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MR. The validity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ofrelative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fat mass and body adiposity index as measures of body composition in healthy adults.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Measurement in Physical Education and Exercise Science </w:t>
      </w:r>
      <w:r w:rsidRPr="000D4B85">
        <w:rPr>
          <w:rFonts w:ascii="Arial" w:hAnsi="Arial" w:cs="Arial"/>
          <w:w w:val="105"/>
          <w:sz w:val="24"/>
          <w:szCs w:val="24"/>
        </w:rPr>
        <w:t>24(2): 137-146,</w:t>
      </w:r>
      <w:r w:rsidRPr="000D4B8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0D4B85">
        <w:rPr>
          <w:rFonts w:ascii="Arial" w:hAnsi="Arial" w:cs="Arial"/>
          <w:w w:val="105"/>
          <w:sz w:val="24"/>
          <w:szCs w:val="24"/>
        </w:rPr>
        <w:t>2020.</w:t>
      </w:r>
    </w:p>
    <w:p w14:paraId="71D98FF7" w14:textId="77777777" w:rsidR="000D4B85" w:rsidRPr="000D4B85" w:rsidRDefault="000D4B85" w:rsidP="000D4B85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4E506" w14:textId="77777777" w:rsidR="000D4B85" w:rsidRDefault="000D4B85" w:rsidP="000D4B85">
      <w:pPr>
        <w:pStyle w:val="BodyText"/>
        <w:kinsoku w:val="0"/>
        <w:overflowPunct w:val="0"/>
        <w:spacing w:after="0" w:line="240" w:lineRule="auto"/>
        <w:ind w:left="23" w:firstLine="2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Fedewa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MV,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Cicone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Z,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Esco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MR. The relative accuracy of skinfolds compared to four-compartment estimates of body composition.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Clinical Nutrition </w:t>
      </w:r>
      <w:r w:rsidRPr="000D4B85">
        <w:rPr>
          <w:rFonts w:ascii="Arial" w:hAnsi="Arial" w:cs="Arial"/>
          <w:w w:val="105"/>
          <w:sz w:val="24"/>
          <w:szCs w:val="24"/>
        </w:rPr>
        <w:t>39: 1112- 1116, 2020.</w:t>
      </w:r>
    </w:p>
    <w:p w14:paraId="1982FF68" w14:textId="77777777" w:rsidR="00556E22" w:rsidRDefault="00556E22" w:rsidP="000D4B85">
      <w:pPr>
        <w:pStyle w:val="BodyText"/>
        <w:kinsoku w:val="0"/>
        <w:overflowPunct w:val="0"/>
        <w:spacing w:after="0" w:line="240" w:lineRule="auto"/>
        <w:ind w:left="23" w:firstLine="2"/>
        <w:rPr>
          <w:rFonts w:ascii="Arial" w:hAnsi="Arial" w:cs="Arial"/>
          <w:w w:val="105"/>
          <w:sz w:val="24"/>
          <w:szCs w:val="24"/>
        </w:rPr>
      </w:pPr>
    </w:p>
    <w:p w14:paraId="2A1EE5CF" w14:textId="77777777" w:rsidR="000D4B85" w:rsidRDefault="000D4B85" w:rsidP="000D4B85">
      <w:pPr>
        <w:pStyle w:val="BodyText"/>
        <w:kinsoku w:val="0"/>
        <w:overflowPunct w:val="0"/>
        <w:spacing w:after="0" w:line="240" w:lineRule="auto"/>
        <w:ind w:left="26" w:right="103" w:firstLine="2"/>
        <w:rPr>
          <w:rFonts w:ascii="Arial" w:hAnsi="Arial" w:cs="Arial"/>
          <w:w w:val="105"/>
          <w:sz w:val="24"/>
          <w:szCs w:val="24"/>
        </w:rPr>
      </w:pPr>
      <w:bookmarkStart w:id="7" w:name="B._Scholarship:"/>
      <w:bookmarkStart w:id="8" w:name="UPeer-Reviewed_Publications:"/>
      <w:bookmarkEnd w:id="7"/>
      <w:bookmarkEnd w:id="8"/>
      <w:r w:rsidRPr="000D4B85">
        <w:rPr>
          <w:rFonts w:ascii="Arial" w:hAnsi="Arial" w:cs="Arial"/>
          <w:w w:val="105"/>
          <w:sz w:val="24"/>
          <w:szCs w:val="24"/>
        </w:rPr>
        <w:t xml:space="preserve">Schoenfeld BJ, </w:t>
      </w: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r w:rsidRPr="000D4B85">
        <w:rPr>
          <w:rFonts w:ascii="Arial" w:hAnsi="Arial" w:cs="Arial"/>
          <w:w w:val="105"/>
          <w:sz w:val="24"/>
          <w:szCs w:val="24"/>
        </w:rPr>
        <w:t xml:space="preserve">Krieger J, Wilborn CD, Urbina SL, Hayward SB, Krieger J, Aragon AA, Tinsley GM. Comparison of multifrequency bioelectrical impedance vs. dual energy X-ray absorptiometry for assessing body composition changes after participation in a I0-week resistance training program.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Journal of Strength and Conditioning Research </w:t>
      </w:r>
      <w:r w:rsidRPr="000D4B85">
        <w:rPr>
          <w:rFonts w:ascii="Arial" w:hAnsi="Arial" w:cs="Arial"/>
          <w:w w:val="105"/>
          <w:sz w:val="24"/>
          <w:szCs w:val="24"/>
        </w:rPr>
        <w:t>34(3): 678-688, 2020.</w:t>
      </w:r>
    </w:p>
    <w:p w14:paraId="7E62FFA0" w14:textId="77777777" w:rsidR="00556E22" w:rsidRDefault="00556E22" w:rsidP="000D4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 w:right="101"/>
        <w:rPr>
          <w:rFonts w:ascii="Arial" w:hAnsi="Arial" w:cs="Arial"/>
          <w:b/>
          <w:bCs/>
          <w:w w:val="105"/>
          <w:sz w:val="24"/>
          <w:szCs w:val="24"/>
        </w:rPr>
      </w:pPr>
    </w:p>
    <w:p w14:paraId="36F59DA1" w14:textId="77777777" w:rsidR="000D4B85" w:rsidRDefault="000D4B85" w:rsidP="000D4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 w:right="101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lastRenderedPageBreak/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CN,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JR,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Kliszczewicz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BK. Relative accuracy of anthropometric-based body fat equations in males and females.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Clinical Nutrition ESPEN </w:t>
      </w:r>
      <w:r w:rsidRPr="000D4B85">
        <w:rPr>
          <w:rFonts w:ascii="Arial" w:hAnsi="Arial" w:cs="Arial"/>
          <w:w w:val="105"/>
          <w:sz w:val="24"/>
          <w:szCs w:val="24"/>
        </w:rPr>
        <w:t>35: 136-140, 2020.</w:t>
      </w:r>
    </w:p>
    <w:p w14:paraId="07ACF0C0" w14:textId="77777777" w:rsidR="000D4B85" w:rsidRPr="000D4B85" w:rsidRDefault="000D4B85" w:rsidP="000D4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 w:right="101"/>
        <w:rPr>
          <w:rFonts w:ascii="Arial" w:hAnsi="Arial" w:cs="Arial"/>
          <w:w w:val="105"/>
          <w:sz w:val="24"/>
          <w:szCs w:val="24"/>
        </w:rPr>
      </w:pPr>
    </w:p>
    <w:p w14:paraId="109C9F43" w14:textId="77777777" w:rsidR="000D4B85" w:rsidRPr="000D4B85" w:rsidRDefault="000D4B85" w:rsidP="000D4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" w:firstLine="4"/>
        <w:rPr>
          <w:rFonts w:ascii="Arial" w:hAnsi="Arial" w:cs="Arial"/>
          <w:w w:val="105"/>
          <w:sz w:val="24"/>
          <w:szCs w:val="24"/>
        </w:rPr>
      </w:pPr>
      <w:r w:rsidRPr="000D4B85">
        <w:rPr>
          <w:rFonts w:ascii="Arial" w:hAnsi="Arial" w:cs="Arial"/>
          <w:b/>
          <w:bCs/>
          <w:w w:val="105"/>
          <w:sz w:val="24"/>
          <w:szCs w:val="24"/>
        </w:rPr>
        <w:t xml:space="preserve">Nickerson BS,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CN,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McLester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JR, </w:t>
      </w:r>
      <w:proofErr w:type="spellStart"/>
      <w:r w:rsidRPr="000D4B85">
        <w:rPr>
          <w:rFonts w:ascii="Arial" w:hAnsi="Arial" w:cs="Arial"/>
          <w:w w:val="105"/>
          <w:sz w:val="24"/>
          <w:szCs w:val="24"/>
        </w:rPr>
        <w:t>Kliszczewicz</w:t>
      </w:r>
      <w:proofErr w:type="spellEnd"/>
      <w:r w:rsidRPr="000D4B85">
        <w:rPr>
          <w:rFonts w:ascii="Arial" w:hAnsi="Arial" w:cs="Arial"/>
          <w:w w:val="105"/>
          <w:sz w:val="24"/>
          <w:szCs w:val="24"/>
        </w:rPr>
        <w:t xml:space="preserve"> BK. Agreement between 2 segmental bioimpedance devices, BOD POD, and DXA in obese adults. </w:t>
      </w:r>
      <w:r w:rsidRPr="000D4B85">
        <w:rPr>
          <w:rFonts w:ascii="Arial" w:hAnsi="Arial" w:cs="Arial"/>
          <w:i/>
          <w:iCs/>
          <w:w w:val="105"/>
          <w:sz w:val="24"/>
          <w:szCs w:val="24"/>
        </w:rPr>
        <w:t xml:space="preserve">Journal a/Clinical Densitometry </w:t>
      </w:r>
      <w:r w:rsidRPr="000D4B85">
        <w:rPr>
          <w:rFonts w:ascii="Arial" w:hAnsi="Arial" w:cs="Arial"/>
          <w:w w:val="105"/>
          <w:sz w:val="24"/>
          <w:szCs w:val="24"/>
        </w:rPr>
        <w:t>23(1): 138-148, 2020.</w:t>
      </w:r>
    </w:p>
    <w:p w14:paraId="639698F1" w14:textId="77777777" w:rsidR="000D4B85" w:rsidRPr="000D4B85" w:rsidRDefault="000D4B85" w:rsidP="000D4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 w:right="101"/>
        <w:rPr>
          <w:rFonts w:ascii="Arial" w:hAnsi="Arial" w:cs="Arial"/>
          <w:w w:val="105"/>
          <w:sz w:val="24"/>
          <w:szCs w:val="24"/>
        </w:rPr>
      </w:pPr>
    </w:p>
    <w:p w14:paraId="237639F5" w14:textId="38D378DD" w:rsidR="00556E22" w:rsidRDefault="00556E22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556E22">
        <w:rPr>
          <w:rFonts w:ascii="Arial" w:hAnsi="Arial" w:cs="Arial"/>
          <w:color w:val="1C1C1C"/>
          <w:sz w:val="24"/>
          <w:szCs w:val="24"/>
        </w:rPr>
        <w:t xml:space="preserve">Nickerson BS, </w:t>
      </w:r>
      <w:proofErr w:type="spellStart"/>
      <w:r w:rsidRPr="00556E22">
        <w:rPr>
          <w:rFonts w:ascii="Arial" w:hAnsi="Arial" w:cs="Arial"/>
          <w:color w:val="1C1C1C"/>
          <w:sz w:val="24"/>
          <w:szCs w:val="24"/>
        </w:rPr>
        <w:t>Esco</w:t>
      </w:r>
      <w:proofErr w:type="spellEnd"/>
      <w:r w:rsidRPr="00556E22">
        <w:rPr>
          <w:rFonts w:ascii="Arial" w:hAnsi="Arial" w:cs="Arial"/>
          <w:color w:val="1C1C1C"/>
          <w:sz w:val="24"/>
          <w:szCs w:val="24"/>
        </w:rPr>
        <w:t xml:space="preserve"> MR, </w:t>
      </w:r>
      <w:proofErr w:type="spellStart"/>
      <w:r w:rsidRPr="00556E22">
        <w:rPr>
          <w:rFonts w:ascii="Arial" w:hAnsi="Arial" w:cs="Arial"/>
          <w:color w:val="1C1C1C"/>
          <w:sz w:val="24"/>
          <w:szCs w:val="24"/>
        </w:rPr>
        <w:t>Fedewa</w:t>
      </w:r>
      <w:proofErr w:type="spellEnd"/>
      <w:r w:rsidRPr="00556E22">
        <w:rPr>
          <w:rFonts w:ascii="Arial" w:hAnsi="Arial" w:cs="Arial"/>
          <w:color w:val="1C1C1C"/>
          <w:sz w:val="24"/>
          <w:szCs w:val="24"/>
        </w:rPr>
        <w:t xml:space="preserve"> MV, </w:t>
      </w:r>
      <w:r w:rsidRPr="00556E22">
        <w:rPr>
          <w:rFonts w:ascii="Arial" w:hAnsi="Arial" w:cs="Arial"/>
          <w:b/>
          <w:color w:val="1C1C1C"/>
          <w:sz w:val="24"/>
          <w:szCs w:val="24"/>
        </w:rPr>
        <w:t>Park K.-S.</w:t>
      </w:r>
      <w:r w:rsidRPr="00556E22">
        <w:rPr>
          <w:rFonts w:ascii="Arial" w:hAnsi="Arial" w:cs="Arial"/>
          <w:color w:val="1C1C1C"/>
          <w:sz w:val="24"/>
          <w:szCs w:val="24"/>
        </w:rPr>
        <w:t xml:space="preserve"> Development of a BMI-based Body Fat </w:t>
      </w:r>
      <w:proofErr w:type="spellStart"/>
      <w:r w:rsidRPr="00556E22">
        <w:rPr>
          <w:rFonts w:ascii="Arial" w:hAnsi="Arial" w:cs="Arial"/>
          <w:color w:val="1C1C1C"/>
          <w:sz w:val="24"/>
          <w:szCs w:val="24"/>
        </w:rPr>
        <w:t>Equ</w:t>
      </w:r>
      <w:proofErr w:type="spellEnd"/>
      <w:r w:rsidRPr="00556E22">
        <w:rPr>
          <w:rFonts w:ascii="Arial" w:hAnsi="Arial" w:cs="Arial"/>
          <w:color w:val="1C1C1C"/>
          <w:sz w:val="24"/>
          <w:szCs w:val="24"/>
        </w:rPr>
        <w:t xml:space="preserve"> Effect</w:t>
      </w:r>
      <w:r>
        <w:rPr>
          <w:rFonts w:ascii="Arial" w:hAnsi="Arial" w:cs="Arial"/>
          <w:color w:val="1C1C1C"/>
          <w:sz w:val="24"/>
          <w:szCs w:val="24"/>
        </w:rPr>
        <w:t xml:space="preserve"> </w:t>
      </w:r>
      <w:r w:rsidRPr="00556E22">
        <w:rPr>
          <w:rFonts w:ascii="Arial" w:hAnsi="Arial" w:cs="Arial"/>
          <w:color w:val="1C1C1C"/>
          <w:sz w:val="24"/>
          <w:szCs w:val="24"/>
        </w:rPr>
        <w:t xml:space="preserve">of Handgrip Strength. </w:t>
      </w:r>
      <w:r w:rsidRPr="00556E22">
        <w:rPr>
          <w:rFonts w:ascii="Arial" w:hAnsi="Arial" w:cs="Arial"/>
          <w:i/>
          <w:iCs/>
          <w:color w:val="1C1C1C"/>
          <w:sz w:val="24"/>
          <w:szCs w:val="24"/>
        </w:rPr>
        <w:t xml:space="preserve">Medicine and Science in Sports and Exercise </w:t>
      </w:r>
      <w:r w:rsidRPr="00556E22">
        <w:rPr>
          <w:rFonts w:ascii="Arial" w:hAnsi="Arial" w:cs="Arial"/>
          <w:color w:val="1C1C1C"/>
          <w:sz w:val="24"/>
          <w:szCs w:val="24"/>
        </w:rPr>
        <w:t>52(11):2459-2465, 2020.</w:t>
      </w:r>
    </w:p>
    <w:p w14:paraId="23D0900E" w14:textId="1333246F" w:rsidR="00B9062F" w:rsidRDefault="00B9062F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14:paraId="04A50930" w14:textId="7A191021" w:rsidR="0001045F" w:rsidRPr="0001045F" w:rsidRDefault="0001045F" w:rsidP="00010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45F">
        <w:rPr>
          <w:rFonts w:ascii="Arial" w:hAnsi="Arial" w:cs="Arial"/>
          <w:b/>
          <w:bCs/>
          <w:sz w:val="24"/>
          <w:szCs w:val="24"/>
        </w:rPr>
        <w:t>Torregosa, M. B</w:t>
      </w:r>
      <w:r w:rsidRPr="0001045F">
        <w:rPr>
          <w:rFonts w:ascii="Arial" w:hAnsi="Arial" w:cs="Arial"/>
          <w:sz w:val="24"/>
          <w:szCs w:val="24"/>
        </w:rPr>
        <w:t>., Ynalvez, M., Benavides, M., Chaudhuri, N., &amp; Craddock, C. (20</w:t>
      </w:r>
      <w:r>
        <w:rPr>
          <w:rFonts w:ascii="Arial" w:hAnsi="Arial" w:cs="Arial"/>
          <w:sz w:val="24"/>
          <w:szCs w:val="24"/>
        </w:rPr>
        <w:t>2</w:t>
      </w:r>
      <w:r w:rsidR="00DB79CE">
        <w:rPr>
          <w:rFonts w:ascii="Arial" w:hAnsi="Arial" w:cs="Arial"/>
          <w:sz w:val="24"/>
          <w:szCs w:val="24"/>
        </w:rPr>
        <w:t>0</w:t>
      </w:r>
      <w:r w:rsidRPr="0001045F">
        <w:rPr>
          <w:rFonts w:ascii="Arial" w:hAnsi="Arial" w:cs="Arial"/>
          <w:sz w:val="24"/>
          <w:szCs w:val="24"/>
        </w:rPr>
        <w:t>). Perceived Stress among Hispanic Young Adults: Impact of the Coping with Work and Family Stress Program</w:t>
      </w:r>
      <w:r>
        <w:rPr>
          <w:rFonts w:ascii="Arial" w:hAnsi="Arial" w:cs="Arial"/>
          <w:sz w:val="24"/>
          <w:szCs w:val="24"/>
        </w:rPr>
        <w:t xml:space="preserve">. </w:t>
      </w:r>
      <w:r w:rsidRPr="0001045F">
        <w:rPr>
          <w:rFonts w:ascii="Arial" w:hAnsi="Arial" w:cs="Arial"/>
          <w:i/>
          <w:iCs/>
          <w:sz w:val="24"/>
          <w:szCs w:val="24"/>
        </w:rPr>
        <w:t>Journal of American College Health</w:t>
      </w:r>
      <w:r>
        <w:rPr>
          <w:rFonts w:ascii="Arial" w:hAnsi="Arial" w:cs="Arial"/>
          <w:sz w:val="24"/>
          <w:szCs w:val="24"/>
        </w:rPr>
        <w:t xml:space="preserve"> </w:t>
      </w:r>
      <w:r w:rsidRPr="0001045F">
        <w:rPr>
          <w:rFonts w:ascii="Arial" w:hAnsi="Arial" w:cs="Arial"/>
          <w:b/>
          <w:bCs/>
          <w:i/>
          <w:iCs/>
          <w:sz w:val="24"/>
          <w:szCs w:val="24"/>
        </w:rPr>
        <w:t>(accepted)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96468" w14:textId="77777777" w:rsidR="00B9062F" w:rsidRPr="00556E22" w:rsidRDefault="00B9062F" w:rsidP="00556E22">
      <w:pPr>
        <w:pStyle w:val="BodyText"/>
        <w:kinsoku w:val="0"/>
        <w:overflowPunct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sectPr w:rsidR="00B9062F" w:rsidRPr="0055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6" w:hanging="219"/>
      </w:pPr>
    </w:lvl>
    <w:lvl w:ilvl="2">
      <w:numFmt w:val="bullet"/>
      <w:lvlText w:val="•"/>
      <w:lvlJc w:val="left"/>
      <w:pPr>
        <w:ind w:left="1992" w:hanging="219"/>
      </w:pPr>
    </w:lvl>
    <w:lvl w:ilvl="3">
      <w:numFmt w:val="bullet"/>
      <w:lvlText w:val="•"/>
      <w:lvlJc w:val="left"/>
      <w:pPr>
        <w:ind w:left="2928" w:hanging="219"/>
      </w:pPr>
    </w:lvl>
    <w:lvl w:ilvl="4">
      <w:numFmt w:val="bullet"/>
      <w:lvlText w:val="•"/>
      <w:lvlJc w:val="left"/>
      <w:pPr>
        <w:ind w:left="3864" w:hanging="219"/>
      </w:pPr>
    </w:lvl>
    <w:lvl w:ilvl="5">
      <w:numFmt w:val="bullet"/>
      <w:lvlText w:val="•"/>
      <w:lvlJc w:val="left"/>
      <w:pPr>
        <w:ind w:left="4800" w:hanging="219"/>
      </w:pPr>
    </w:lvl>
    <w:lvl w:ilvl="6">
      <w:numFmt w:val="bullet"/>
      <w:lvlText w:val="•"/>
      <w:lvlJc w:val="left"/>
      <w:pPr>
        <w:ind w:left="5736" w:hanging="219"/>
      </w:pPr>
    </w:lvl>
    <w:lvl w:ilvl="7">
      <w:numFmt w:val="bullet"/>
      <w:lvlText w:val="•"/>
      <w:lvlJc w:val="left"/>
      <w:pPr>
        <w:ind w:left="6672" w:hanging="219"/>
      </w:pPr>
    </w:lvl>
    <w:lvl w:ilvl="8">
      <w:numFmt w:val="bullet"/>
      <w:lvlText w:val="•"/>
      <w:lvlJc w:val="left"/>
      <w:pPr>
        <w:ind w:left="7608" w:hanging="219"/>
      </w:pPr>
    </w:lvl>
  </w:abstractNum>
  <w:abstractNum w:abstractNumId="1" w15:restartNumberingAfterBreak="0">
    <w:nsid w:val="15B330E7"/>
    <w:multiLevelType w:val="hybridMultilevel"/>
    <w:tmpl w:val="B608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724C"/>
    <w:multiLevelType w:val="hybridMultilevel"/>
    <w:tmpl w:val="3AD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E22"/>
    <w:multiLevelType w:val="hybridMultilevel"/>
    <w:tmpl w:val="F822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D4A33"/>
    <w:multiLevelType w:val="hybridMultilevel"/>
    <w:tmpl w:val="79B0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1F31"/>
    <w:multiLevelType w:val="hybridMultilevel"/>
    <w:tmpl w:val="93AC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B17A7"/>
    <w:multiLevelType w:val="hybridMultilevel"/>
    <w:tmpl w:val="11927E98"/>
    <w:lvl w:ilvl="0" w:tplc="1C787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ADF"/>
    <w:multiLevelType w:val="hybridMultilevel"/>
    <w:tmpl w:val="8C700870"/>
    <w:lvl w:ilvl="0" w:tplc="048A67C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7DA3"/>
    <w:multiLevelType w:val="hybridMultilevel"/>
    <w:tmpl w:val="0958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63044"/>
    <w:multiLevelType w:val="hybridMultilevel"/>
    <w:tmpl w:val="F5DE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92"/>
    <w:rsid w:val="0001045F"/>
    <w:rsid w:val="0002649A"/>
    <w:rsid w:val="00057D76"/>
    <w:rsid w:val="00067F12"/>
    <w:rsid w:val="000A2FE3"/>
    <w:rsid w:val="000B1C91"/>
    <w:rsid w:val="000D4B85"/>
    <w:rsid w:val="000F6FDF"/>
    <w:rsid w:val="0015778B"/>
    <w:rsid w:val="001A4FD0"/>
    <w:rsid w:val="001B6971"/>
    <w:rsid w:val="001D52BC"/>
    <w:rsid w:val="00224DB0"/>
    <w:rsid w:val="0023059F"/>
    <w:rsid w:val="00271F15"/>
    <w:rsid w:val="00311392"/>
    <w:rsid w:val="003327F4"/>
    <w:rsid w:val="00381B55"/>
    <w:rsid w:val="00457278"/>
    <w:rsid w:val="00480491"/>
    <w:rsid w:val="004D1506"/>
    <w:rsid w:val="004E59A5"/>
    <w:rsid w:val="0054429F"/>
    <w:rsid w:val="00553FAB"/>
    <w:rsid w:val="00556E22"/>
    <w:rsid w:val="005914E7"/>
    <w:rsid w:val="005B6771"/>
    <w:rsid w:val="00603E93"/>
    <w:rsid w:val="00667479"/>
    <w:rsid w:val="00667952"/>
    <w:rsid w:val="00677DDE"/>
    <w:rsid w:val="00685F8A"/>
    <w:rsid w:val="007125F7"/>
    <w:rsid w:val="0073474A"/>
    <w:rsid w:val="00753B49"/>
    <w:rsid w:val="0077530F"/>
    <w:rsid w:val="00787CF1"/>
    <w:rsid w:val="007F7442"/>
    <w:rsid w:val="008047EB"/>
    <w:rsid w:val="008701ED"/>
    <w:rsid w:val="008926CC"/>
    <w:rsid w:val="008B0892"/>
    <w:rsid w:val="008C4A49"/>
    <w:rsid w:val="008F43B2"/>
    <w:rsid w:val="009A2764"/>
    <w:rsid w:val="009D70C7"/>
    <w:rsid w:val="00A17097"/>
    <w:rsid w:val="00A315D7"/>
    <w:rsid w:val="00AF0BC6"/>
    <w:rsid w:val="00AF3A05"/>
    <w:rsid w:val="00B05784"/>
    <w:rsid w:val="00B77A5D"/>
    <w:rsid w:val="00B9062F"/>
    <w:rsid w:val="00BE06A0"/>
    <w:rsid w:val="00BF3CE6"/>
    <w:rsid w:val="00C10AC6"/>
    <w:rsid w:val="00C37057"/>
    <w:rsid w:val="00C63E6B"/>
    <w:rsid w:val="00C7469F"/>
    <w:rsid w:val="00CC05B5"/>
    <w:rsid w:val="00D540DA"/>
    <w:rsid w:val="00D70696"/>
    <w:rsid w:val="00D72ABD"/>
    <w:rsid w:val="00D92191"/>
    <w:rsid w:val="00DB79CE"/>
    <w:rsid w:val="00E03089"/>
    <w:rsid w:val="00E557EB"/>
    <w:rsid w:val="00E75D4F"/>
    <w:rsid w:val="00EF1431"/>
    <w:rsid w:val="00F052AD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E8F8"/>
  <w15:chartTrackingRefBased/>
  <w15:docId w15:val="{5DA5F520-1FFF-44F4-B85D-9B2F056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F74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578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57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8B"/>
  </w:style>
  <w:style w:type="paragraph" w:styleId="ListParagraph">
    <w:name w:val="List Paragraph"/>
    <w:basedOn w:val="Normal"/>
    <w:uiPriority w:val="1"/>
    <w:qFormat/>
    <w:rsid w:val="008B0892"/>
    <w:pPr>
      <w:spacing w:after="0" w:line="48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8B089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itation">
    <w:name w:val="Text - Citation"/>
    <w:uiPriority w:val="99"/>
    <w:rsid w:val="00F85E4F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A49"/>
  </w:style>
  <w:style w:type="paragraph" w:customStyle="1" w:styleId="Text">
    <w:name w:val="Text"/>
    <w:uiPriority w:val="99"/>
    <w:rsid w:val="00C10AC6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paragraph" w:customStyle="1" w:styleId="Heading3-Indent">
    <w:name w:val="Heading 3 - Indent"/>
    <w:uiPriority w:val="99"/>
    <w:rsid w:val="00381B55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A3C9-0E1C-4F33-AC03-14D7E577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11720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International University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Cerda, Jorge A.</dc:creator>
  <cp:keywords/>
  <dc:description/>
  <cp:lastModifiedBy>Buentello, Anna</cp:lastModifiedBy>
  <cp:revision>2</cp:revision>
  <dcterms:created xsi:type="dcterms:W3CDTF">2021-05-11T14:33:00Z</dcterms:created>
  <dcterms:modified xsi:type="dcterms:W3CDTF">2021-05-11T14:33:00Z</dcterms:modified>
</cp:coreProperties>
</file>